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77777777" w:rsidR="00E42FF3" w:rsidRPr="00546FE0" w:rsidRDefault="00E42FF3">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2F7B08D2"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2199401F" w14:textId="0F33F92A" w:rsidR="00E42FF3" w:rsidRPr="00546FE0" w:rsidRDefault="003C03AB" w:rsidP="003C03AB">
      <w:pPr>
        <w:jc w:val="center"/>
        <w:rPr>
          <w:rFonts w:ascii="Arial Narrow" w:hAnsi="Arial Narrow"/>
          <w:sz w:val="28"/>
          <w:szCs w:val="28"/>
        </w:rPr>
      </w:pPr>
      <w:r>
        <w:rPr>
          <w:rFonts w:ascii="Arial Narrow" w:hAnsi="Arial Narrow"/>
          <w:sz w:val="28"/>
          <w:szCs w:val="28"/>
        </w:rPr>
        <w:t>Marché de gestion des dossiers chômage des agents contractuels et fonctionnaires rémunérés par l’EPMO-VGE</w:t>
      </w:r>
    </w:p>
    <w:p w14:paraId="0F3D9944" w14:textId="696B99F5" w:rsidR="00A02B17" w:rsidRPr="006F014C" w:rsidRDefault="006F014C" w:rsidP="006F014C">
      <w:pPr>
        <w:pStyle w:val="En-tte"/>
        <w:tabs>
          <w:tab w:val="clear" w:pos="4536"/>
          <w:tab w:val="clear" w:pos="9072"/>
        </w:tabs>
        <w:spacing w:after="160" w:line="259" w:lineRule="auto"/>
        <w:jc w:val="center"/>
        <w:rPr>
          <w:rFonts w:ascii="Arial Narrow" w:hAnsi="Arial Narrow"/>
          <w:sz w:val="28"/>
          <w:szCs w:val="28"/>
        </w:rPr>
      </w:pPr>
      <w:r w:rsidRPr="006F014C">
        <w:rPr>
          <w:rFonts w:ascii="Arial Narrow" w:hAnsi="Arial Narrow"/>
          <w:sz w:val="28"/>
          <w:szCs w:val="28"/>
        </w:rPr>
        <w:t>N°</w:t>
      </w:r>
      <w:r w:rsidR="003C03AB">
        <w:rPr>
          <w:rFonts w:ascii="Arial Narrow" w:hAnsi="Arial Narrow"/>
          <w:sz w:val="28"/>
          <w:szCs w:val="28"/>
        </w:rPr>
        <w:t>2025-729</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0E4E780"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189210B7"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7DD1DC31"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3E0A1B3F"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4CAD2CE1"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3C03AB">
                  <w:rPr>
                    <w:rFonts w:ascii="Arial Narrow" w:hAnsi="Arial Narrow"/>
                    <w:sz w:val="22"/>
                    <w:szCs w:val="22"/>
                  </w:rPr>
                  <w:t>Services</w:t>
                </w:r>
              </w:sdtContent>
            </w:sdt>
          </w:p>
          <w:p w14:paraId="4CA1EB62" w14:textId="14266A06"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3C03AB">
              <w:rPr>
                <w:rFonts w:ascii="Arial Narrow" w:hAnsi="Arial Narrow"/>
              </w:rPr>
              <w:t>-FCS</w:t>
            </w:r>
            <w:r w:rsidRPr="00546FE0">
              <w:rPr>
                <w:rFonts w:ascii="Arial Narrow" w:hAnsi="Arial Narrow"/>
              </w:rPr>
              <w:t>)</w:t>
            </w:r>
          </w:p>
          <w:p w14:paraId="7ACFE896" w14:textId="7F377C3F"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3C03AB">
                  <w:rPr>
                    <w:rFonts w:ascii="Arial Narrow" w:hAnsi="Arial Narrow"/>
                  </w:rPr>
                  <w:t>- Procédure adaptée ouverte (services spécifiques) en application des dispositions des articles L. 2123-1 et R. 2123-1 à R. 2123-7 du code de la commande publique</w:t>
                </w:r>
              </w:sdtContent>
            </w:sdt>
          </w:p>
          <w:p w14:paraId="151AC878" w14:textId="17B02099"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3C03AB">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6A3846D4" w14:textId="13E0E8AA" w:rsidR="003C03AB" w:rsidRPr="003C03AB" w:rsidRDefault="003C03AB" w:rsidP="003C03AB">
      <w:pPr>
        <w:pStyle w:val="En-tte"/>
        <w:spacing w:after="120" w:line="360" w:lineRule="auto"/>
        <w:jc w:val="both"/>
        <w:rPr>
          <w:rFonts w:ascii="Arial Narrow" w:hAnsi="Arial Narrow"/>
        </w:rPr>
      </w:pPr>
      <w:r>
        <w:rPr>
          <w:rFonts w:ascii="Arial Narrow" w:hAnsi="Arial Narrow"/>
        </w:rPr>
        <w:t xml:space="preserve">Le marché a pour objet </w:t>
      </w:r>
      <w:r w:rsidRPr="003C03AB">
        <w:rPr>
          <w:rFonts w:ascii="Arial Narrow" w:hAnsi="Arial Narrow"/>
        </w:rPr>
        <w:t xml:space="preserve">la gestion des dossiers chômages des agents contractuels et fonctionnaires rémunérés par l’EPMO-VGE. </w:t>
      </w:r>
    </w:p>
    <w:p w14:paraId="70BB8C77" w14:textId="2405FAE8"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123FDB7E" w14:textId="05A7BA14" w:rsidR="0006022E" w:rsidRPr="003C03AB" w:rsidRDefault="0006022E" w:rsidP="003C03AB">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r w:rsidRPr="003C03AB">
        <w:rPr>
          <w:rFonts w:ascii="Arial Narrow" w:hAnsi="Arial Narrow"/>
          <w:i/>
          <w:color w:val="ED7D31" w:themeColor="accent2"/>
        </w:rPr>
        <w:t xml:space="preserve"> </w:t>
      </w:r>
    </w:p>
    <w:p w14:paraId="04CA0E0E" w14:textId="49D90D49" w:rsidR="0006022E" w:rsidRPr="003C03AB" w:rsidRDefault="0006022E" w:rsidP="003C03AB">
      <w:pPr>
        <w:pStyle w:val="En-tte"/>
        <w:tabs>
          <w:tab w:val="clear" w:pos="4536"/>
          <w:tab w:val="clear" w:pos="9072"/>
        </w:tabs>
        <w:spacing w:after="120" w:line="360" w:lineRule="auto"/>
        <w:jc w:val="both"/>
        <w:rPr>
          <w:rFonts w:ascii="Arial Narrow" w:hAnsi="Arial Narrow"/>
        </w:rPr>
      </w:pPr>
      <w:r w:rsidRPr="00546FE0">
        <w:rPr>
          <w:rFonts w:ascii="Arial Narrow" w:hAnsi="Arial Narrow"/>
        </w:rPr>
        <w:t>Les prestations du présent marché sont les suivantes :</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766CD1BB" w:rsidR="0006022E"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La part forfaitaire de l’accor</w:t>
      </w:r>
      <w:r w:rsidR="003C03AB">
        <w:rPr>
          <w:rFonts w:ascii="Arial Narrow" w:hAnsi="Arial Narrow"/>
        </w:rPr>
        <w:t>d-cadre comprend la</w:t>
      </w:r>
      <w:r w:rsidR="00A91392">
        <w:rPr>
          <w:rFonts w:ascii="Arial Narrow" w:hAnsi="Arial Narrow"/>
        </w:rPr>
        <w:t xml:space="preserve"> gestion de </w:t>
      </w:r>
      <w:r w:rsidR="003C03AB" w:rsidRPr="003C03AB">
        <w:rPr>
          <w:rFonts w:ascii="Arial Narrow" w:hAnsi="Arial Narrow"/>
        </w:rPr>
        <w:t>60 dossiers par mois soit</w:t>
      </w:r>
      <w:r w:rsidR="00A91392">
        <w:rPr>
          <w:rFonts w:ascii="Arial Narrow" w:hAnsi="Arial Narrow"/>
        </w:rPr>
        <w:t xml:space="preserve"> environ</w:t>
      </w:r>
      <w:r w:rsidR="003C03AB" w:rsidRPr="003C03AB">
        <w:rPr>
          <w:rFonts w:ascii="Arial Narrow" w:hAnsi="Arial Narrow"/>
        </w:rPr>
        <w:t xml:space="preserve"> 720 dossiers </w:t>
      </w:r>
      <w:commentRangeStart w:id="0"/>
      <w:commentRangeStart w:id="1"/>
      <w:r w:rsidR="003C03AB" w:rsidRPr="00A91392">
        <w:rPr>
          <w:rFonts w:ascii="Arial Narrow" w:hAnsi="Arial Narrow"/>
          <w:strike/>
        </w:rPr>
        <w:t>maximum</w:t>
      </w:r>
      <w:commentRangeEnd w:id="0"/>
      <w:r w:rsidR="00F64F5C" w:rsidRPr="00A91392">
        <w:rPr>
          <w:rStyle w:val="Marquedecommentaire"/>
          <w:strike/>
        </w:rPr>
        <w:commentReference w:id="0"/>
      </w:r>
      <w:commentRangeEnd w:id="1"/>
      <w:r w:rsidR="00A91392" w:rsidRPr="00A91392">
        <w:rPr>
          <w:rStyle w:val="Marquedecommentaire"/>
          <w:strike/>
        </w:rPr>
        <w:commentReference w:id="1"/>
      </w:r>
      <w:r w:rsidR="003C03AB" w:rsidRPr="003C03AB">
        <w:rPr>
          <w:rFonts w:ascii="Arial Narrow" w:hAnsi="Arial Narrow"/>
        </w:rPr>
        <w:t xml:space="preserve"> par an</w:t>
      </w:r>
      <w:r w:rsidR="003C03AB">
        <w:rPr>
          <w:rFonts w:ascii="Arial Narrow" w:hAnsi="Arial Narrow"/>
        </w:rPr>
        <w:t>.</w:t>
      </w:r>
    </w:p>
    <w:p w14:paraId="3174542A" w14:textId="74873422" w:rsidR="003772CC" w:rsidRPr="003772CC" w:rsidRDefault="003772CC" w:rsidP="003772CC">
      <w:pPr>
        <w:pStyle w:val="En-tte"/>
        <w:spacing w:after="120" w:line="360" w:lineRule="auto"/>
        <w:jc w:val="both"/>
        <w:rPr>
          <w:rFonts w:ascii="Arial Narrow" w:hAnsi="Arial Narrow"/>
          <w:b/>
        </w:rPr>
      </w:pPr>
      <w:r w:rsidRPr="003772CC">
        <w:rPr>
          <w:rFonts w:ascii="Arial Narrow" w:hAnsi="Arial Narrow"/>
          <w:b/>
        </w:rPr>
        <w:t xml:space="preserve">2.1.1 Périmètre des prestations </w:t>
      </w:r>
      <w:bookmarkStart w:id="2" w:name="_GoBack"/>
      <w:bookmarkEnd w:id="2"/>
    </w:p>
    <w:p w14:paraId="56CD8E92" w14:textId="77777777"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Les prestations objet du marché portent sur la gestion des dossiers chômage des anciens agents contractuels et fonctionnaires de l’EPMO-VGE de la fonction publique, qui ont eu hors fonctionnaires un contrat de travail avec l’EPMO-VGE et qui ont été rémunérés directement par l’EPMO-VGE., y compris les personnes en contrat d’apprentissage.</w:t>
      </w:r>
    </w:p>
    <w:p w14:paraId="7C6E5934" w14:textId="6D94B2D1"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Les prestations comprennent :</w:t>
      </w:r>
    </w:p>
    <w:p w14:paraId="1A7A9AA3" w14:textId="387E5004" w:rsidR="003772CC" w:rsidRPr="003772CC" w:rsidRDefault="003772CC" w:rsidP="003772CC">
      <w:pPr>
        <w:pStyle w:val="En-tte"/>
        <w:spacing w:after="120" w:line="360" w:lineRule="auto"/>
        <w:jc w:val="both"/>
        <w:rPr>
          <w:rFonts w:ascii="Arial Narrow" w:hAnsi="Arial Narrow"/>
        </w:rPr>
      </w:pPr>
      <w:r>
        <w:rPr>
          <w:rFonts w:ascii="Arial Narrow" w:hAnsi="Arial Narrow"/>
        </w:rPr>
        <w:t xml:space="preserve">- </w:t>
      </w:r>
      <w:r w:rsidRPr="003772CC">
        <w:rPr>
          <w:rFonts w:ascii="Arial Narrow" w:hAnsi="Arial Narrow"/>
        </w:rPr>
        <w:t>La fourniture d’un outil d’information, mis à disposition des allocataires sur un extranet,</w:t>
      </w:r>
    </w:p>
    <w:p w14:paraId="6C8B1802" w14:textId="12F8B84D" w:rsidR="003772CC" w:rsidRPr="003772CC" w:rsidRDefault="003772CC" w:rsidP="003772CC">
      <w:pPr>
        <w:pStyle w:val="En-tte"/>
        <w:spacing w:after="120" w:line="360" w:lineRule="auto"/>
        <w:jc w:val="both"/>
        <w:rPr>
          <w:rFonts w:ascii="Arial Narrow" w:hAnsi="Arial Narrow"/>
        </w:rPr>
      </w:pPr>
      <w:r>
        <w:rPr>
          <w:rFonts w:ascii="Arial Narrow" w:hAnsi="Arial Narrow"/>
        </w:rPr>
        <w:t xml:space="preserve">- </w:t>
      </w:r>
      <w:r w:rsidRPr="003772CC">
        <w:rPr>
          <w:rFonts w:ascii="Arial Narrow" w:hAnsi="Arial Narrow"/>
        </w:rPr>
        <w:t>La gestion de la relation avec l’agent pendant tout le processus d’indemnisation,</w:t>
      </w:r>
    </w:p>
    <w:p w14:paraId="2F24F8CB" w14:textId="73DE76D1"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Pr>
          <w:rFonts w:ascii="Arial Narrow" w:hAnsi="Arial Narrow"/>
        </w:rPr>
        <w:t xml:space="preserve"> </w:t>
      </w:r>
      <w:r w:rsidRPr="003772CC">
        <w:rPr>
          <w:rFonts w:ascii="Arial Narrow" w:hAnsi="Arial Narrow"/>
        </w:rPr>
        <w:t>Très épisodiquement la simulation de calcul des allocations de retour à l’emploi à recevoir par l’agent sur demande de l’EPMO-VGE</w:t>
      </w:r>
    </w:p>
    <w:p w14:paraId="38694529" w14:textId="23144BF5" w:rsidR="003772CC" w:rsidRPr="003772CC" w:rsidRDefault="003772CC" w:rsidP="003772CC">
      <w:pPr>
        <w:pStyle w:val="En-tte"/>
        <w:spacing w:after="120" w:line="360" w:lineRule="auto"/>
        <w:jc w:val="both"/>
        <w:rPr>
          <w:rFonts w:ascii="Arial Narrow" w:hAnsi="Arial Narrow"/>
        </w:rPr>
      </w:pPr>
      <w:r>
        <w:rPr>
          <w:rFonts w:ascii="Arial Narrow" w:hAnsi="Arial Narrow"/>
        </w:rPr>
        <w:t xml:space="preserve">- </w:t>
      </w:r>
      <w:r w:rsidRPr="003772CC">
        <w:rPr>
          <w:rFonts w:ascii="Arial Narrow" w:hAnsi="Arial Narrow"/>
        </w:rPr>
        <w:t xml:space="preserve">Très épisodiquement la demande d’une analyse réglementaire </w:t>
      </w:r>
    </w:p>
    <w:p w14:paraId="3DE5ED4B" w14:textId="1835FAC4" w:rsidR="003772CC" w:rsidRPr="003772CC" w:rsidRDefault="003772CC" w:rsidP="003772CC">
      <w:pPr>
        <w:pStyle w:val="En-tte"/>
        <w:spacing w:after="120" w:line="360" w:lineRule="auto"/>
        <w:jc w:val="both"/>
        <w:rPr>
          <w:rFonts w:ascii="Arial Narrow" w:hAnsi="Arial Narrow"/>
          <w:b/>
        </w:rPr>
      </w:pPr>
      <w:r w:rsidRPr="003772CC">
        <w:rPr>
          <w:rFonts w:ascii="Arial Narrow" w:hAnsi="Arial Narrow"/>
          <w:b/>
        </w:rPr>
        <w:t>Le système de dématérialisation du traitement des dossiers chômage du titulaire doit être homologué par France Travail, remis par le titulaire lors de la remise des offres.</w:t>
      </w:r>
    </w:p>
    <w:p w14:paraId="3D703E1E" w14:textId="77777777" w:rsidR="003772CC" w:rsidRDefault="003772CC" w:rsidP="003772CC">
      <w:pPr>
        <w:pStyle w:val="En-tte"/>
        <w:spacing w:after="120" w:line="360" w:lineRule="auto"/>
        <w:jc w:val="both"/>
        <w:rPr>
          <w:rFonts w:ascii="Arial Narrow" w:hAnsi="Arial Narrow"/>
        </w:rPr>
      </w:pPr>
    </w:p>
    <w:p w14:paraId="2FEECDDE" w14:textId="7E5C7E8F"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Les contraintes sont notamment les suivantes :</w:t>
      </w:r>
    </w:p>
    <w:p w14:paraId="34A8598B" w14:textId="463F8165"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 la prise en compte des particularités du secteur public-Fonction publique de l’Etat pour chaque prestation,</w:t>
      </w:r>
    </w:p>
    <w:p w14:paraId="397FEFDB" w14:textId="0334B4E0"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 la prise en compte des normes dans la transmission directe de données et des reto</w:t>
      </w:r>
      <w:r>
        <w:rPr>
          <w:rFonts w:ascii="Arial Narrow" w:hAnsi="Arial Narrow"/>
        </w:rPr>
        <w:t>urs erreurs avec France Travail.</w:t>
      </w:r>
    </w:p>
    <w:p w14:paraId="7C216D89" w14:textId="77777777" w:rsidR="003772CC" w:rsidRPr="003772CC" w:rsidRDefault="003772CC" w:rsidP="003772CC">
      <w:pPr>
        <w:pStyle w:val="En-tte"/>
        <w:spacing w:after="120" w:line="360" w:lineRule="auto"/>
        <w:jc w:val="both"/>
        <w:rPr>
          <w:rFonts w:ascii="Arial Narrow" w:hAnsi="Arial Narrow"/>
          <w:b/>
        </w:rPr>
      </w:pPr>
      <w:r w:rsidRPr="003772CC">
        <w:rPr>
          <w:rFonts w:ascii="Arial Narrow" w:hAnsi="Arial Narrow"/>
          <w:b/>
        </w:rPr>
        <w:t>Le titulaire devra prendre en charge la reprise des dossiers auprès du prestataire « sortant » afin d’assurer la continuité du service et le paiement des allocations sans retard.</w:t>
      </w:r>
    </w:p>
    <w:p w14:paraId="7D96C5D6" w14:textId="341EB222" w:rsidR="003772CC" w:rsidRPr="003772CC" w:rsidRDefault="003772CC" w:rsidP="003772CC">
      <w:pPr>
        <w:pStyle w:val="En-tte"/>
        <w:spacing w:after="120" w:line="360" w:lineRule="auto"/>
        <w:jc w:val="both"/>
        <w:rPr>
          <w:rFonts w:ascii="Arial Narrow" w:hAnsi="Arial Narrow"/>
          <w:b/>
        </w:rPr>
      </w:pPr>
      <w:r>
        <w:rPr>
          <w:rFonts w:ascii="Arial Narrow" w:hAnsi="Arial Narrow"/>
        </w:rPr>
        <w:lastRenderedPageBreak/>
        <w:t xml:space="preserve">  </w:t>
      </w:r>
      <w:proofErr w:type="gramStart"/>
      <w:r w:rsidRPr="003772CC">
        <w:rPr>
          <w:rFonts w:ascii="Arial Narrow" w:hAnsi="Arial Narrow"/>
          <w:b/>
        </w:rPr>
        <w:t xml:space="preserve">2.1.2 </w:t>
      </w:r>
      <w:r>
        <w:rPr>
          <w:rFonts w:ascii="Arial Narrow" w:hAnsi="Arial Narrow"/>
          <w:b/>
        </w:rPr>
        <w:t xml:space="preserve"> Description</w:t>
      </w:r>
      <w:proofErr w:type="gramEnd"/>
      <w:r>
        <w:rPr>
          <w:rFonts w:ascii="Arial Narrow" w:hAnsi="Arial Narrow"/>
          <w:b/>
        </w:rPr>
        <w:t xml:space="preserve"> de la mission</w:t>
      </w:r>
    </w:p>
    <w:p w14:paraId="1C30A9D7" w14:textId="77777777"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Le titulaire s’engage à prendre en charge les dossiers individuels des agents en cours à la date de prise d’effet du marché ainsi que les demandes d’allocations des agents à compter de cette même date.</w:t>
      </w:r>
    </w:p>
    <w:p w14:paraId="23DE67C5" w14:textId="77777777" w:rsidR="003772CC" w:rsidRDefault="003772CC" w:rsidP="003772CC">
      <w:pPr>
        <w:pStyle w:val="En-tte"/>
        <w:spacing w:after="120" w:line="360" w:lineRule="auto"/>
        <w:jc w:val="both"/>
        <w:rPr>
          <w:rFonts w:ascii="Arial Narrow" w:hAnsi="Arial Narrow"/>
        </w:rPr>
      </w:pPr>
    </w:p>
    <w:p w14:paraId="2596B6E0" w14:textId="284CC2EB"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La prise en charge des demandes d’allocation des agents s’effectue selon les étapes suivantes :</w:t>
      </w:r>
    </w:p>
    <w:p w14:paraId="6227ECD5" w14:textId="77777777" w:rsidR="003772CC" w:rsidRDefault="003772CC" w:rsidP="003772CC">
      <w:pPr>
        <w:pStyle w:val="En-tte"/>
        <w:numPr>
          <w:ilvl w:val="0"/>
          <w:numId w:val="22"/>
        </w:numPr>
        <w:spacing w:after="120" w:line="360" w:lineRule="auto"/>
        <w:jc w:val="both"/>
        <w:rPr>
          <w:rFonts w:ascii="Arial Narrow" w:hAnsi="Arial Narrow"/>
        </w:rPr>
      </w:pPr>
      <w:r w:rsidRPr="003772CC">
        <w:rPr>
          <w:rFonts w:ascii="Arial Narrow" w:hAnsi="Arial Narrow"/>
        </w:rPr>
        <w:t>Génération de l’attestation employeur</w:t>
      </w:r>
    </w:p>
    <w:p w14:paraId="6BE969CE" w14:textId="285FB90A" w:rsidR="003772CC" w:rsidRPr="003772CC" w:rsidRDefault="003772CC" w:rsidP="00AE1854">
      <w:pPr>
        <w:pStyle w:val="En-tte"/>
        <w:numPr>
          <w:ilvl w:val="0"/>
          <w:numId w:val="25"/>
        </w:numPr>
        <w:spacing w:after="120" w:line="360" w:lineRule="auto"/>
        <w:jc w:val="both"/>
        <w:rPr>
          <w:rFonts w:ascii="Arial Narrow" w:hAnsi="Arial Narrow"/>
        </w:rPr>
      </w:pPr>
      <w:r w:rsidRPr="003772CC">
        <w:rPr>
          <w:rFonts w:ascii="Arial Narrow" w:hAnsi="Arial Narrow"/>
        </w:rPr>
        <w:t>A la fin de la relation avec l’employeur et/ou du contrat liant l’EPMO-VGE à son agent, l’EPMO-VGE délivre à l’agent une attestation employeur, une note d’instructions, un courr</w:t>
      </w:r>
      <w:r>
        <w:rPr>
          <w:rFonts w:ascii="Arial Narrow" w:hAnsi="Arial Narrow"/>
        </w:rPr>
        <w:t>ier et un certificat de travail.</w:t>
      </w:r>
    </w:p>
    <w:p w14:paraId="4CF9984C" w14:textId="77777777" w:rsidR="003772CC" w:rsidRDefault="003772CC" w:rsidP="003772CC">
      <w:pPr>
        <w:pStyle w:val="En-tte"/>
        <w:numPr>
          <w:ilvl w:val="0"/>
          <w:numId w:val="23"/>
        </w:numPr>
        <w:spacing w:after="120" w:line="360" w:lineRule="auto"/>
        <w:jc w:val="both"/>
        <w:rPr>
          <w:rFonts w:ascii="Arial Narrow" w:hAnsi="Arial Narrow"/>
        </w:rPr>
      </w:pPr>
      <w:r w:rsidRPr="003772CC">
        <w:rPr>
          <w:rFonts w:ascii="Arial Narrow" w:hAnsi="Arial Narrow"/>
        </w:rPr>
        <w:t>Inscription de l’agent auprès de France Travail</w:t>
      </w:r>
    </w:p>
    <w:p w14:paraId="3175B1DF" w14:textId="0314DBBF" w:rsidR="003772CC" w:rsidRDefault="003772CC" w:rsidP="00AE1854">
      <w:pPr>
        <w:pStyle w:val="En-tte"/>
        <w:numPr>
          <w:ilvl w:val="0"/>
          <w:numId w:val="25"/>
        </w:numPr>
        <w:spacing w:after="120" w:line="360" w:lineRule="auto"/>
        <w:jc w:val="both"/>
        <w:rPr>
          <w:rFonts w:ascii="Arial Narrow" w:hAnsi="Arial Narrow"/>
        </w:rPr>
      </w:pPr>
      <w:r w:rsidRPr="003772CC">
        <w:rPr>
          <w:rFonts w:ascii="Arial Narrow" w:hAnsi="Arial Narrow"/>
        </w:rPr>
        <w:t>A réception des documents, l’agent doit s’inscrire auprès de son centre France Travail,</w:t>
      </w:r>
    </w:p>
    <w:p w14:paraId="426DAA07" w14:textId="611FDFF2" w:rsidR="003772CC" w:rsidRPr="003772CC" w:rsidRDefault="003772CC" w:rsidP="00AE1854">
      <w:pPr>
        <w:pStyle w:val="En-tte"/>
        <w:numPr>
          <w:ilvl w:val="0"/>
          <w:numId w:val="25"/>
        </w:numPr>
        <w:spacing w:after="120" w:line="360" w:lineRule="auto"/>
        <w:jc w:val="both"/>
        <w:rPr>
          <w:rFonts w:ascii="Arial Narrow" w:hAnsi="Arial Narrow"/>
        </w:rPr>
      </w:pPr>
      <w:r w:rsidRPr="003772CC">
        <w:rPr>
          <w:rFonts w:ascii="Arial Narrow" w:hAnsi="Arial Narrow"/>
        </w:rPr>
        <w:t>France Travail analys</w:t>
      </w:r>
      <w:r w:rsidR="00AE1854">
        <w:rPr>
          <w:rFonts w:ascii="Arial Narrow" w:hAnsi="Arial Narrow"/>
        </w:rPr>
        <w:t xml:space="preserve">e alors la situation de l’agent : </w:t>
      </w:r>
    </w:p>
    <w:p w14:paraId="2B987B61" w14:textId="77777777" w:rsidR="00AE1854" w:rsidRDefault="00AE1854" w:rsidP="003772CC">
      <w:pPr>
        <w:pStyle w:val="En-tte"/>
        <w:spacing w:after="120" w:line="360" w:lineRule="auto"/>
        <w:jc w:val="both"/>
        <w:rPr>
          <w:rFonts w:ascii="Arial Narrow" w:hAnsi="Arial Narrow"/>
        </w:rPr>
      </w:pPr>
      <w:r>
        <w:rPr>
          <w:rFonts w:ascii="Arial Narrow" w:hAnsi="Arial Narrow"/>
        </w:rPr>
        <w:tab/>
      </w:r>
      <w:r w:rsidR="003772CC" w:rsidRPr="003772CC">
        <w:rPr>
          <w:rFonts w:ascii="Arial Narrow" w:hAnsi="Arial Narrow"/>
        </w:rPr>
        <w:t>Si l’agent relève du régime général (secteur privé), l’indemnisation est pris</w:t>
      </w:r>
      <w:r>
        <w:rPr>
          <w:rFonts w:ascii="Arial Narrow" w:hAnsi="Arial Narrow"/>
        </w:rPr>
        <w:t>e en charge par France Travail,</w:t>
      </w:r>
    </w:p>
    <w:p w14:paraId="7410C776" w14:textId="252F40D4"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Dans le cas contraire, un rejet est effectué au profit du secteur public, qui prend alors le relais,</w:t>
      </w:r>
    </w:p>
    <w:p w14:paraId="42C0E64A" w14:textId="6D0A91DE"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 xml:space="preserve">L’agent, suivant les indications de la note d’instructions, s’adresse directement au titulaire afin de constituer </w:t>
      </w:r>
      <w:r>
        <w:rPr>
          <w:rFonts w:ascii="Arial Narrow" w:hAnsi="Arial Narrow"/>
        </w:rPr>
        <w:t xml:space="preserve">     </w:t>
      </w:r>
      <w:r w:rsidR="003772CC" w:rsidRPr="003772CC">
        <w:rPr>
          <w:rFonts w:ascii="Arial Narrow" w:hAnsi="Arial Narrow"/>
        </w:rPr>
        <w:t>son dossier de demande d’allocation.</w:t>
      </w:r>
    </w:p>
    <w:p w14:paraId="7D4F786D" w14:textId="77777777" w:rsidR="003772CC" w:rsidRPr="003772CC" w:rsidRDefault="003772CC" w:rsidP="003772CC">
      <w:pPr>
        <w:pStyle w:val="En-tte"/>
        <w:spacing w:after="120" w:line="360" w:lineRule="auto"/>
        <w:jc w:val="both"/>
        <w:rPr>
          <w:rFonts w:ascii="Arial Narrow" w:hAnsi="Arial Narrow"/>
        </w:rPr>
      </w:pPr>
    </w:p>
    <w:p w14:paraId="6CCBDBBD" w14:textId="0B17830B" w:rsidR="003772CC" w:rsidRPr="003772CC" w:rsidRDefault="003772CC" w:rsidP="00AE1854">
      <w:pPr>
        <w:pStyle w:val="En-tte"/>
        <w:numPr>
          <w:ilvl w:val="0"/>
          <w:numId w:val="23"/>
        </w:numPr>
        <w:spacing w:after="120" w:line="360" w:lineRule="auto"/>
        <w:jc w:val="both"/>
        <w:rPr>
          <w:rFonts w:ascii="Arial Narrow" w:hAnsi="Arial Narrow"/>
        </w:rPr>
      </w:pPr>
      <w:r w:rsidRPr="003772CC">
        <w:rPr>
          <w:rFonts w:ascii="Arial Narrow" w:hAnsi="Arial Narrow"/>
        </w:rPr>
        <w:t>Instruction du dossier</w:t>
      </w:r>
    </w:p>
    <w:p w14:paraId="63B9E276" w14:textId="173BEF1D" w:rsidR="003772CC" w:rsidRPr="003772CC" w:rsidRDefault="003772CC" w:rsidP="00AE1854">
      <w:pPr>
        <w:pStyle w:val="En-tte"/>
        <w:numPr>
          <w:ilvl w:val="0"/>
          <w:numId w:val="25"/>
        </w:numPr>
        <w:spacing w:after="120" w:line="360" w:lineRule="auto"/>
        <w:jc w:val="both"/>
        <w:rPr>
          <w:rFonts w:ascii="Arial Narrow" w:hAnsi="Arial Narrow"/>
        </w:rPr>
      </w:pPr>
      <w:r w:rsidRPr="003772CC">
        <w:rPr>
          <w:rFonts w:ascii="Arial Narrow" w:hAnsi="Arial Narrow"/>
        </w:rPr>
        <w:t>Le dossier est transmis au titulaire du marché,</w:t>
      </w:r>
    </w:p>
    <w:p w14:paraId="645D9282" w14:textId="77777777" w:rsidR="00AE1854" w:rsidRDefault="003772CC" w:rsidP="003772CC">
      <w:pPr>
        <w:pStyle w:val="En-tte"/>
        <w:spacing w:after="120" w:line="360" w:lineRule="auto"/>
        <w:jc w:val="both"/>
        <w:rPr>
          <w:rFonts w:ascii="Arial Narrow" w:hAnsi="Arial Narrow"/>
        </w:rPr>
      </w:pPr>
      <w:r w:rsidRPr="003772CC">
        <w:rPr>
          <w:rFonts w:ascii="Arial Narrow" w:hAnsi="Arial Narrow"/>
        </w:rPr>
        <w:t>Le dossier est instruit en fonction des él</w:t>
      </w:r>
      <w:r w:rsidR="00AE1854">
        <w:rPr>
          <w:rFonts w:ascii="Arial Narrow" w:hAnsi="Arial Narrow"/>
        </w:rPr>
        <w:t>éments communiqués par l’agent,</w:t>
      </w:r>
    </w:p>
    <w:p w14:paraId="0F133895" w14:textId="2F1C1BA7"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Dans le cadre de sa mission, le titulaire exécute les prestations ci-après définies.</w:t>
      </w:r>
    </w:p>
    <w:p w14:paraId="067FC2C0" w14:textId="77777777" w:rsidR="00AE1854" w:rsidRDefault="00AE1854" w:rsidP="003772CC">
      <w:pPr>
        <w:pStyle w:val="En-tte"/>
        <w:spacing w:after="120" w:line="360" w:lineRule="auto"/>
        <w:jc w:val="both"/>
        <w:rPr>
          <w:rFonts w:ascii="Arial Narrow" w:hAnsi="Arial Narrow"/>
        </w:rPr>
      </w:pPr>
    </w:p>
    <w:p w14:paraId="0BF38B74" w14:textId="5506F206" w:rsidR="003772CC" w:rsidRPr="00AE1854" w:rsidRDefault="003772CC" w:rsidP="003772CC">
      <w:pPr>
        <w:pStyle w:val="En-tte"/>
        <w:spacing w:after="120" w:line="360" w:lineRule="auto"/>
        <w:jc w:val="both"/>
        <w:rPr>
          <w:rFonts w:ascii="Arial Narrow" w:hAnsi="Arial Narrow"/>
          <w:u w:val="single"/>
        </w:rPr>
      </w:pPr>
      <w:r w:rsidRPr="00AE1854">
        <w:rPr>
          <w:rFonts w:ascii="Arial Narrow" w:hAnsi="Arial Narrow"/>
          <w:u w:val="single"/>
        </w:rPr>
        <w:t>A. Gestion des allocations : étude des droits, calcul et paiement des allocations</w:t>
      </w:r>
    </w:p>
    <w:p w14:paraId="5265F34B" w14:textId="6CC2FB83"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Les é</w:t>
      </w:r>
      <w:r w:rsidR="00AE1854">
        <w:rPr>
          <w:rFonts w:ascii="Arial Narrow" w:hAnsi="Arial Narrow"/>
        </w:rPr>
        <w:t>changes attendus entre l’EPMO-VGE</w:t>
      </w:r>
      <w:r w:rsidRPr="003772CC">
        <w:rPr>
          <w:rFonts w:ascii="Arial Narrow" w:hAnsi="Arial Narrow"/>
        </w:rPr>
        <w:t>, le Titulaire et les Allocataires sont les suivants :</w:t>
      </w:r>
    </w:p>
    <w:p w14:paraId="66CF94DD" w14:textId="3F5C3862" w:rsidR="00AE1854"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 xml:space="preserve">Enregistrer et réceptionner les demandes d’allocation des agents souhaitant être indemnisés par l’EPMO-VGE et contrôler les </w:t>
      </w:r>
      <w:r>
        <w:rPr>
          <w:rFonts w:ascii="Arial Narrow" w:hAnsi="Arial Narrow"/>
        </w:rPr>
        <w:t xml:space="preserve">pièces transmises par l’agent ; </w:t>
      </w:r>
    </w:p>
    <w:p w14:paraId="31C30A24" w14:textId="104C9EAA" w:rsidR="00AE1854"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Le titulaire informe l’EPMO-VGE du nom du demandeur et de la date d’enregistremen</w:t>
      </w:r>
      <w:r>
        <w:rPr>
          <w:rFonts w:ascii="Arial Narrow" w:hAnsi="Arial Narrow"/>
        </w:rPr>
        <w:t>t de la demande d’allocation ;</w:t>
      </w:r>
    </w:p>
    <w:p w14:paraId="3E88D8B5" w14:textId="15AF5714"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Le titulaire informe l’agent en cas de demande d’allocation incomplète ;</w:t>
      </w:r>
    </w:p>
    <w:p w14:paraId="22EE75DE" w14:textId="3C24731C" w:rsidR="003772CC" w:rsidRPr="003772CC" w:rsidRDefault="00AE1854" w:rsidP="003772CC">
      <w:pPr>
        <w:pStyle w:val="En-tte"/>
        <w:spacing w:after="120" w:line="360" w:lineRule="auto"/>
        <w:jc w:val="both"/>
        <w:rPr>
          <w:rFonts w:ascii="Arial Narrow" w:hAnsi="Arial Narrow"/>
        </w:rPr>
      </w:pPr>
      <w:r>
        <w:rPr>
          <w:rFonts w:ascii="Arial Narrow" w:hAnsi="Arial Narrow"/>
        </w:rPr>
        <w:lastRenderedPageBreak/>
        <w:t xml:space="preserve">- </w:t>
      </w:r>
      <w:r w:rsidR="003772CC" w:rsidRPr="003772CC">
        <w:rPr>
          <w:rFonts w:ascii="Arial Narrow" w:hAnsi="Arial Narrow"/>
        </w:rPr>
        <w:t>Le titulaire vérifie que l’agent sera bien indemnisé par l’EPMO-VGE et non par un autre organisme ;</w:t>
      </w:r>
    </w:p>
    <w:p w14:paraId="312C7E85" w14:textId="196B4D5E"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00AE1854">
        <w:rPr>
          <w:rFonts w:ascii="Arial Narrow" w:hAnsi="Arial Narrow"/>
        </w:rPr>
        <w:t xml:space="preserve"> </w:t>
      </w:r>
      <w:r w:rsidRPr="003772CC">
        <w:rPr>
          <w:rFonts w:ascii="Arial Narrow" w:hAnsi="Arial Narrow"/>
        </w:rPr>
        <w:tab/>
        <w:t>Le titulaire examine et vérifie que le dossier de l’agent réponde bien aux conditions fixées par la convention relative à l’allocation d’aide au retour à l’emploi et à l’indemnisation du chômage, son règlement, les annexes et les accords d’application ;</w:t>
      </w:r>
    </w:p>
    <w:p w14:paraId="12FE88FD" w14:textId="29C4EB13"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Le titulaire informe l’agent de ses droits et obligations ;</w:t>
      </w:r>
    </w:p>
    <w:p w14:paraId="49DA0F20" w14:textId="69444906"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Le titulaire adresse une copie du courrier à l’EPMO-VGE pour chaque dossier via un site de transfert de fichier sécurisé (</w:t>
      </w:r>
      <w:proofErr w:type="spellStart"/>
      <w:r w:rsidRPr="003772CC">
        <w:rPr>
          <w:rFonts w:ascii="Arial Narrow" w:hAnsi="Arial Narrow"/>
        </w:rPr>
        <w:t>Upload</w:t>
      </w:r>
      <w:proofErr w:type="spellEnd"/>
      <w:r w:rsidRPr="003772CC">
        <w:rPr>
          <w:rFonts w:ascii="Arial Narrow" w:hAnsi="Arial Narrow"/>
        </w:rPr>
        <w:t>) ;</w:t>
      </w:r>
    </w:p>
    <w:p w14:paraId="4D8327D3" w14:textId="19724D33"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En cas d’ouverture de droits, le titulaire calcule l’ARE (détermination du nombre de jours indemnisables, la date de départ de l’indemnisation, le taux journalier brut), les résultats des calculs sont mis à disposition de l’EPMO-VGE via un site de transfert de fichier sécurisé (</w:t>
      </w:r>
      <w:proofErr w:type="spellStart"/>
      <w:r w:rsidRPr="003772CC">
        <w:rPr>
          <w:rFonts w:ascii="Arial Narrow" w:hAnsi="Arial Narrow"/>
        </w:rPr>
        <w:t>Upload</w:t>
      </w:r>
      <w:proofErr w:type="spellEnd"/>
      <w:r w:rsidRPr="003772CC">
        <w:rPr>
          <w:rFonts w:ascii="Arial Narrow" w:hAnsi="Arial Narrow"/>
        </w:rPr>
        <w:t>) ;</w:t>
      </w:r>
    </w:p>
    <w:p w14:paraId="3B9BA464" w14:textId="318BD0E3"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 xml:space="preserve">France Travail est informé que l’indemnisation est assurée par le l’EPMO-VGE, afin qu’il transmette au titulaire les actualisations mensuelles ; </w:t>
      </w:r>
    </w:p>
    <w:p w14:paraId="5CFE68E4" w14:textId="73039A75"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 xml:space="preserve">Le titulaire constitue le dossier et le transmet à l’EPMO-VGE pour validation. En cas de rejet, l’EPMO-VGE se charge de renvoyer le dossier complet au domicile de l’agent ; </w:t>
      </w:r>
    </w:p>
    <w:p w14:paraId="270AE77E" w14:textId="0438E9E9"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Après accord du service de l’administration et de la gestion du personnel et de l’agence comptable de l’EPMO-VGE et dès réception de l’AMA transmise par France Travail, le titulaire établit un avis de paiement adressé à l’EPMO-VGE (accompagné de l’original de l’AMA et/ou des pièces justifiant le paiement) ;</w:t>
      </w:r>
    </w:p>
    <w:p w14:paraId="685F9F7E" w14:textId="62059D9C"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00AE1854">
        <w:rPr>
          <w:rFonts w:ascii="Arial Narrow" w:hAnsi="Arial Narrow"/>
        </w:rPr>
        <w:t xml:space="preserve"> </w:t>
      </w:r>
      <w:r w:rsidRPr="003772CC">
        <w:rPr>
          <w:rFonts w:ascii="Arial Narrow" w:hAnsi="Arial Narrow"/>
        </w:rPr>
        <w:tab/>
        <w:t>Le titulaire transmet selon le planning de paie de l’EPMO-VGE : l’ensemble des avis de paiement, le journal récapitulatif des paiements mensuels et les pièces justificatives via un site de transfert de fichier sécurisé (</w:t>
      </w:r>
      <w:proofErr w:type="spellStart"/>
      <w:r w:rsidRPr="003772CC">
        <w:rPr>
          <w:rFonts w:ascii="Arial Narrow" w:hAnsi="Arial Narrow"/>
        </w:rPr>
        <w:t>Upload</w:t>
      </w:r>
      <w:proofErr w:type="spellEnd"/>
      <w:r w:rsidRPr="003772CC">
        <w:rPr>
          <w:rFonts w:ascii="Arial Narrow" w:hAnsi="Arial Narrow"/>
        </w:rPr>
        <w:t>) avant la clôture de paie de l’EPMO-VGE. Un calendrier annuel de saisie de paie de l’EPMO-VGE peut être transmis au titulaire ;</w:t>
      </w:r>
    </w:p>
    <w:p w14:paraId="377692FE" w14:textId="1AD1C0FB"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Une lettre d’accompagnement dont l’objet peut être notamment : le non-paiement des allocations, une notification de fin de paiement ou une information sur le terme du versement doit être émise par le titulaire et adressée à l’EPMO-VGE pour envoi à l’agent avant la fin de chaque mois ;</w:t>
      </w:r>
    </w:p>
    <w:p w14:paraId="5AF1FB87" w14:textId="23E851EE"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00AE1854">
        <w:rPr>
          <w:rFonts w:ascii="Arial Narrow" w:hAnsi="Arial Narrow"/>
        </w:rPr>
        <w:t xml:space="preserve"> </w:t>
      </w:r>
      <w:r w:rsidRPr="003772CC">
        <w:rPr>
          <w:rFonts w:ascii="Arial Narrow" w:hAnsi="Arial Narrow"/>
        </w:rPr>
        <w:tab/>
        <w:t>Le titulaire fournit à l’EPMO-VGE un suivi mensuel de la gestion administrative des demandes d’allocation et des agents ayant droit à l’ARE ;</w:t>
      </w:r>
    </w:p>
    <w:p w14:paraId="104B6168" w14:textId="2CEE88AA"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Le titulaire élabore les déclarations annuelles que l’EPMO-VGE se chargera de transmettre aux organismes sociaux et fiscaux ;</w:t>
      </w:r>
    </w:p>
    <w:p w14:paraId="36E493D2" w14:textId="587734FF"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Le titulaire informe l’EPMO-VGE de toute évolution de la législation relative aux allocations chômage des personnels non titulaires et fonctionnaire de la fonction publique d’Etat.</w:t>
      </w:r>
    </w:p>
    <w:p w14:paraId="7A07AC3D" w14:textId="707683D8" w:rsidR="003772CC" w:rsidRDefault="003772CC" w:rsidP="003772CC">
      <w:pPr>
        <w:pStyle w:val="En-tte"/>
        <w:spacing w:after="120" w:line="360" w:lineRule="auto"/>
        <w:jc w:val="both"/>
        <w:rPr>
          <w:rFonts w:ascii="Arial Narrow" w:hAnsi="Arial Narrow"/>
        </w:rPr>
      </w:pPr>
    </w:p>
    <w:p w14:paraId="0DACF3E0" w14:textId="77777777" w:rsidR="00AE1854" w:rsidRPr="003772CC" w:rsidRDefault="00AE1854" w:rsidP="003772CC">
      <w:pPr>
        <w:pStyle w:val="En-tte"/>
        <w:spacing w:after="120" w:line="360" w:lineRule="auto"/>
        <w:jc w:val="both"/>
        <w:rPr>
          <w:rFonts w:ascii="Arial Narrow" w:hAnsi="Arial Narrow"/>
        </w:rPr>
      </w:pPr>
    </w:p>
    <w:p w14:paraId="06E21FBE" w14:textId="4B2639CB" w:rsidR="003772CC" w:rsidRPr="00AE1854" w:rsidRDefault="003772CC" w:rsidP="003772CC">
      <w:pPr>
        <w:pStyle w:val="En-tte"/>
        <w:spacing w:after="120" w:line="360" w:lineRule="auto"/>
        <w:jc w:val="both"/>
        <w:rPr>
          <w:rFonts w:ascii="Arial Narrow" w:hAnsi="Arial Narrow"/>
          <w:u w:val="single"/>
        </w:rPr>
      </w:pPr>
      <w:r w:rsidRPr="00AE1854">
        <w:rPr>
          <w:rFonts w:ascii="Arial Narrow" w:hAnsi="Arial Narrow"/>
          <w:u w:val="single"/>
        </w:rPr>
        <w:lastRenderedPageBreak/>
        <w:t>B. Gestion de la relation avec les all</w:t>
      </w:r>
      <w:r w:rsidR="00AE1854">
        <w:rPr>
          <w:rFonts w:ascii="Arial Narrow" w:hAnsi="Arial Narrow"/>
          <w:u w:val="single"/>
        </w:rPr>
        <w:t>ocataires et site d’information</w:t>
      </w:r>
    </w:p>
    <w:p w14:paraId="2BE87E1D" w14:textId="450A4E8B"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Le titulaire gère les relations avec les agents allocataires de l’ARE, par téléphone, cou</w:t>
      </w:r>
      <w:r>
        <w:rPr>
          <w:rFonts w:ascii="Arial Narrow" w:hAnsi="Arial Narrow"/>
        </w:rPr>
        <w:t>rriel ou courrier ;</w:t>
      </w:r>
    </w:p>
    <w:p w14:paraId="113AD9F5" w14:textId="4A2C659B"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Le titulaire gère le suivi des agents allocatair</w:t>
      </w:r>
      <w:r>
        <w:rPr>
          <w:rFonts w:ascii="Arial Narrow" w:hAnsi="Arial Narrow"/>
        </w:rPr>
        <w:t>es jusqu’à la fin de ses droits ;</w:t>
      </w:r>
    </w:p>
    <w:p w14:paraId="19C8410E" w14:textId="3674D30A"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Le titulaire gère les réclamations des agents allocataires</w:t>
      </w:r>
      <w:r>
        <w:rPr>
          <w:rFonts w:ascii="Arial Narrow" w:hAnsi="Arial Narrow"/>
        </w:rPr>
        <w:t xml:space="preserve"> et en faire part à l’EPMO-VGE ;</w:t>
      </w:r>
    </w:p>
    <w:p w14:paraId="327480A4" w14:textId="2B742B0C"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Pr="003772CC">
        <w:rPr>
          <w:rFonts w:ascii="Arial Narrow" w:hAnsi="Arial Narrow"/>
        </w:rPr>
        <w:tab/>
      </w:r>
      <w:r w:rsidR="00AE1854">
        <w:rPr>
          <w:rFonts w:ascii="Arial Narrow" w:hAnsi="Arial Narrow"/>
        </w:rPr>
        <w:t xml:space="preserve"> </w:t>
      </w:r>
      <w:r w:rsidRPr="003772CC">
        <w:rPr>
          <w:rFonts w:ascii="Arial Narrow" w:hAnsi="Arial Narrow"/>
        </w:rPr>
        <w:t>La permanence téléphonique de la titulaire dédiée aux agents allocataires doit être accessible au minimum deux jours par semaine tout</w:t>
      </w:r>
      <w:r w:rsidR="00AE1854">
        <w:rPr>
          <w:rFonts w:ascii="Arial Narrow" w:hAnsi="Arial Narrow"/>
        </w:rPr>
        <w:t>e la journée ou en demi-journée ;</w:t>
      </w:r>
    </w:p>
    <w:p w14:paraId="3A77E327" w14:textId="6E1E46A0" w:rsidR="003772CC" w:rsidRPr="003772CC" w:rsidRDefault="00AE1854"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 xml:space="preserve">Un chargé de clientèle nominatif pour l’EPMO-VGE doit être </w:t>
      </w:r>
      <w:r>
        <w:rPr>
          <w:rFonts w:ascii="Arial Narrow" w:hAnsi="Arial Narrow"/>
        </w:rPr>
        <w:t>accessible du lundi au vendredi ;</w:t>
      </w:r>
    </w:p>
    <w:p w14:paraId="24522543" w14:textId="36F23503"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w:t>
      </w:r>
      <w:r w:rsidR="00AE1854">
        <w:rPr>
          <w:rFonts w:ascii="Arial Narrow" w:hAnsi="Arial Narrow"/>
        </w:rPr>
        <w:t xml:space="preserve"> </w:t>
      </w:r>
      <w:r w:rsidRPr="003772CC">
        <w:rPr>
          <w:rFonts w:ascii="Arial Narrow" w:hAnsi="Arial Narrow"/>
        </w:rPr>
        <w:tab/>
        <w:t xml:space="preserve">Le titulaire met à disposition des agents allocataires un site extranet, accessible par authentification, contenant les informations sur l’avancée et le suivi de son dossier. </w:t>
      </w:r>
    </w:p>
    <w:p w14:paraId="7E6C49DC" w14:textId="77777777"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 </w:t>
      </w:r>
    </w:p>
    <w:p w14:paraId="5BC066C0" w14:textId="493B82A0" w:rsidR="003772CC" w:rsidRPr="00C95B25" w:rsidRDefault="00C95B25" w:rsidP="003772CC">
      <w:pPr>
        <w:pStyle w:val="En-tte"/>
        <w:spacing w:after="120" w:line="360" w:lineRule="auto"/>
        <w:jc w:val="both"/>
        <w:rPr>
          <w:rFonts w:ascii="Arial Narrow" w:hAnsi="Arial Narrow"/>
          <w:b/>
        </w:rPr>
      </w:pPr>
      <w:r w:rsidRPr="00C95B25">
        <w:rPr>
          <w:rFonts w:ascii="Arial Narrow" w:hAnsi="Arial Narrow"/>
          <w:b/>
        </w:rPr>
        <w:t xml:space="preserve">2.1.3 </w:t>
      </w:r>
      <w:r>
        <w:rPr>
          <w:rFonts w:ascii="Arial Narrow" w:hAnsi="Arial Narrow"/>
          <w:b/>
        </w:rPr>
        <w:t>Spécificités techniques</w:t>
      </w:r>
    </w:p>
    <w:p w14:paraId="7F32BC92" w14:textId="77777777"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Les postes de travail de l’EPMO-VGE fonctionnent en environnement Windows 10 Professionnel. Le navigateur utilisé est Firefox ou internet Explorer.</w:t>
      </w:r>
    </w:p>
    <w:p w14:paraId="3C730DB7" w14:textId="417FAF4F"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Dans l’hypothèse où le titulaire aurait nécessité de se connecter aux ressources de l’EPMO-VGE, l’EPMO-VGE dispose d’un portail permettant l’accès aux ressources et à certaines applications sous réserve d’une authentification avec accès limité dans le temps. Pour des besoins d’accès régulier ou de longue durée ou pour accéder à des ressources sensibles la mise en œuvre d’une liaison VPN est réalisée.</w:t>
      </w:r>
    </w:p>
    <w:p w14:paraId="24E1FFD9" w14:textId="77777777" w:rsidR="003772CC" w:rsidRPr="003772CC" w:rsidRDefault="003772CC" w:rsidP="003772CC">
      <w:pPr>
        <w:pStyle w:val="En-tte"/>
        <w:spacing w:after="120" w:line="360" w:lineRule="auto"/>
        <w:jc w:val="both"/>
        <w:rPr>
          <w:rFonts w:ascii="Arial Narrow" w:hAnsi="Arial Narrow"/>
        </w:rPr>
      </w:pPr>
    </w:p>
    <w:p w14:paraId="40E0737E" w14:textId="43FD391B" w:rsidR="003772CC" w:rsidRPr="00C95B25" w:rsidRDefault="00C95B25" w:rsidP="003772CC">
      <w:pPr>
        <w:pStyle w:val="En-tte"/>
        <w:spacing w:after="120" w:line="360" w:lineRule="auto"/>
        <w:jc w:val="both"/>
        <w:rPr>
          <w:rFonts w:ascii="Arial Narrow" w:hAnsi="Arial Narrow"/>
          <w:b/>
        </w:rPr>
      </w:pPr>
      <w:r w:rsidRPr="00C95B25">
        <w:rPr>
          <w:rFonts w:ascii="Arial Narrow" w:hAnsi="Arial Narrow"/>
          <w:b/>
        </w:rPr>
        <w:t>2.1.3.4</w:t>
      </w:r>
      <w:r>
        <w:rPr>
          <w:rFonts w:ascii="Arial Narrow" w:hAnsi="Arial Narrow"/>
          <w:b/>
        </w:rPr>
        <w:t xml:space="preserve"> Délais d’exécution</w:t>
      </w:r>
    </w:p>
    <w:p w14:paraId="7DBB799E" w14:textId="77777777" w:rsidR="003772CC" w:rsidRPr="003772CC" w:rsidRDefault="003772CC" w:rsidP="003772CC">
      <w:pPr>
        <w:pStyle w:val="En-tte"/>
        <w:spacing w:after="120" w:line="360" w:lineRule="auto"/>
        <w:jc w:val="both"/>
        <w:rPr>
          <w:rFonts w:ascii="Arial Narrow" w:hAnsi="Arial Narrow"/>
        </w:rPr>
      </w:pPr>
      <w:r w:rsidRPr="003772CC">
        <w:rPr>
          <w:rFonts w:ascii="Arial Narrow" w:hAnsi="Arial Narrow"/>
        </w:rPr>
        <w:t xml:space="preserve">Le titulaire exécute les prestations dans les délais maximum suivants : </w:t>
      </w:r>
    </w:p>
    <w:p w14:paraId="509D606A" w14:textId="3A90E8F5" w:rsidR="003772CC" w:rsidRPr="003772CC" w:rsidRDefault="00C95B25"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ab/>
        <w:t>Instruction des demandes d’allocation des agents : 15 jours ouvrés maximum à compter de l’enregistrement et de la réception de la demande d’allocations pour notifier par écrit à l’agent l’ouverture de droits ;</w:t>
      </w:r>
    </w:p>
    <w:p w14:paraId="40889814" w14:textId="2D720AC6" w:rsidR="003772CC" w:rsidRPr="003772CC" w:rsidRDefault="00C95B25" w:rsidP="003772CC">
      <w:pPr>
        <w:pStyle w:val="En-tte"/>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Fourniture de l’état mensuel de suivi des dossiers : le 15ème jour de chaque mois au plus tard ;</w:t>
      </w:r>
    </w:p>
    <w:p w14:paraId="7CFC7AFA" w14:textId="2FBD4CC8" w:rsidR="003772CC" w:rsidRDefault="00C95B25" w:rsidP="003772CC">
      <w:pPr>
        <w:pStyle w:val="En-tte"/>
        <w:tabs>
          <w:tab w:val="clear" w:pos="4536"/>
          <w:tab w:val="clear" w:pos="9072"/>
        </w:tabs>
        <w:spacing w:after="120" w:line="360" w:lineRule="auto"/>
        <w:jc w:val="both"/>
        <w:rPr>
          <w:rFonts w:ascii="Arial Narrow" w:hAnsi="Arial Narrow"/>
        </w:rPr>
      </w:pPr>
      <w:r>
        <w:rPr>
          <w:rFonts w:ascii="Arial Narrow" w:hAnsi="Arial Narrow"/>
        </w:rPr>
        <w:t xml:space="preserve">- </w:t>
      </w:r>
      <w:r w:rsidR="003772CC" w:rsidRPr="003772CC">
        <w:rPr>
          <w:rFonts w:ascii="Arial Narrow" w:hAnsi="Arial Narrow"/>
        </w:rPr>
        <w:t>Réclamations : le titulaire accuse réception de la réclamation d’un agent dans les 10 jours ouvrés. Il demande, le cas échéant, les compléments et précisions nécessaires. Il indique au réclamant la durée prévisionnelle de l’instruction de la réclamation. Le titulaire répond aux réclamations dans un délai de 10 jours ouvrés à partir de la date à laquelle il dispose d’un dossier complet. En cas de difficulté particulière, le titulaire sollicite l’appréciation de l’EPMO-VGE dans un délai de 10 jours ouvrés. Le cas échéant, le titulaire se conforme aux recommandations de l’EPMO-VGE.</w:t>
      </w:r>
    </w:p>
    <w:p w14:paraId="0C376C8D" w14:textId="52A1089B" w:rsidR="00C95B25" w:rsidRDefault="00C95B25" w:rsidP="003772CC">
      <w:pPr>
        <w:pStyle w:val="En-tte"/>
        <w:tabs>
          <w:tab w:val="clear" w:pos="4536"/>
          <w:tab w:val="clear" w:pos="9072"/>
        </w:tabs>
        <w:spacing w:after="120" w:line="360" w:lineRule="auto"/>
        <w:jc w:val="both"/>
        <w:rPr>
          <w:rFonts w:ascii="Arial Narrow" w:hAnsi="Arial Narrow"/>
        </w:rPr>
      </w:pPr>
    </w:p>
    <w:p w14:paraId="06D40930" w14:textId="77777777" w:rsidR="00C95B25" w:rsidRPr="00546FE0" w:rsidRDefault="00C95B25" w:rsidP="003772CC">
      <w:pPr>
        <w:pStyle w:val="En-tte"/>
        <w:tabs>
          <w:tab w:val="clear" w:pos="4536"/>
          <w:tab w:val="clear" w:pos="9072"/>
        </w:tabs>
        <w:spacing w:after="120" w:line="360" w:lineRule="auto"/>
        <w:jc w:val="both"/>
        <w:rPr>
          <w:rFonts w:ascii="Arial Narrow" w:hAnsi="Arial Narrow"/>
        </w:rPr>
      </w:pP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Prestations relevant de la part à commandes</w:t>
      </w:r>
    </w:p>
    <w:p w14:paraId="53D0927F" w14:textId="6E700222" w:rsidR="0006022E" w:rsidRPr="00546FE0" w:rsidRDefault="003C03AB" w:rsidP="0006022E">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Les bons de commande seront émis </w:t>
      </w:r>
      <w:r w:rsidRPr="003C03AB">
        <w:rPr>
          <w:rFonts w:ascii="Arial Narrow" w:hAnsi="Arial Narrow"/>
        </w:rPr>
        <w:t>quand le nombre de dossiers dépasse le nombre de 720 dossiers compris dans la partie forfaitaire.</w:t>
      </w: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08A54EC0" w14:textId="5337236B" w:rsidR="00257918" w:rsidRDefault="0006022E" w:rsidP="00062AB9">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d</w:t>
      </w:r>
      <w:r w:rsidR="00062AB9">
        <w:rPr>
          <w:rFonts w:ascii="Arial Narrow" w:eastAsiaTheme="minorHAnsi" w:hAnsi="Arial Narrow" w:cstheme="minorBidi"/>
          <w:lang w:eastAsia="en-US"/>
        </w:rPr>
        <w:t>ans en cas d’incapacité du titulaire d’exécuter les prestations.</w:t>
      </w:r>
      <w:r w:rsidR="009D63CC" w:rsidRPr="00546FE0">
        <w:rPr>
          <w:rFonts w:ascii="Arial Narrow" w:eastAsiaTheme="minorHAnsi" w:hAnsi="Arial Narrow" w:cstheme="minorBidi"/>
          <w:lang w:eastAsia="en-US"/>
        </w:rPr>
        <w:t xml:space="preserve"> </w:t>
      </w:r>
    </w:p>
    <w:p w14:paraId="05568F00" w14:textId="77777777" w:rsidR="00062AB9" w:rsidRPr="00546FE0" w:rsidRDefault="00062AB9" w:rsidP="00062AB9">
      <w:pPr>
        <w:pStyle w:val="Sansinterligne"/>
        <w:spacing w:line="360" w:lineRule="auto"/>
        <w:jc w:val="both"/>
        <w:rPr>
          <w:rFonts w:ascii="Arial Narrow" w:hAnsi="Arial Narrow"/>
        </w:rPr>
      </w:pPr>
    </w:p>
    <w:p w14:paraId="48CAC509" w14:textId="77777777" w:rsidR="0006022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PRESTATIONS SIMILAIRES</w:t>
      </w:r>
    </w:p>
    <w:p w14:paraId="25F5C755" w14:textId="77777777" w:rsidR="0006022E" w:rsidRPr="00546FE0" w:rsidRDefault="00D9355E"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L’EPMO pourra confier au titulaire des prestations similaires dans les conditions prévues à l’article R. 2122-7 du code de la commande publique. </w:t>
      </w:r>
    </w:p>
    <w:p w14:paraId="60ECD248" w14:textId="77777777" w:rsidR="00D9355E" w:rsidRPr="00546FE0" w:rsidRDefault="00D9355E" w:rsidP="00D9355E">
      <w:pPr>
        <w:pStyle w:val="En-tte"/>
        <w:tabs>
          <w:tab w:val="clear" w:pos="4536"/>
          <w:tab w:val="clear" w:pos="9072"/>
        </w:tabs>
        <w:spacing w:after="120" w:line="360" w:lineRule="auto"/>
        <w:jc w:val="both"/>
        <w:rPr>
          <w:rFonts w:ascii="Arial Narrow" w:hAnsi="Arial Narrow"/>
        </w:rPr>
      </w:pPr>
    </w:p>
    <w:p w14:paraId="784BFC27" w14:textId="77777777"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4E64DA80" w14:textId="0791521F"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Le suivi des prestati</w:t>
      </w:r>
      <w:r w:rsidR="003C03AB">
        <w:rPr>
          <w:rFonts w:ascii="Arial Narrow" w:hAnsi="Arial Narrow"/>
        </w:rPr>
        <w:t xml:space="preserve">ons est assuré par le Directeur des ressources humaines, M. Karim CHETTOUH </w:t>
      </w:r>
      <w:r w:rsidR="00376A8E" w:rsidRPr="00546FE0">
        <w:rPr>
          <w:rFonts w:ascii="Arial Narrow" w:hAnsi="Arial Narrow"/>
        </w:rPr>
        <w:t xml:space="preserve">ou </w:t>
      </w:r>
      <w:r w:rsidRPr="00546FE0">
        <w:rPr>
          <w:rFonts w:ascii="Arial Narrow" w:hAnsi="Arial Narrow"/>
        </w:rPr>
        <w:t>son représent</w:t>
      </w:r>
      <w:r w:rsidR="003C03AB">
        <w:rPr>
          <w:rFonts w:ascii="Arial Narrow" w:hAnsi="Arial Narrow"/>
        </w:rPr>
        <w:t>ant dûment habilité à cet effet.</w:t>
      </w: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5B0A2AB5" w14:textId="77777777" w:rsidR="005D555E" w:rsidRPr="00546FE0" w:rsidRDefault="005D555E" w:rsidP="00DC2FA3">
      <w:pPr>
        <w:pStyle w:val="En-tte"/>
        <w:spacing w:after="120" w:line="360" w:lineRule="auto"/>
        <w:jc w:val="both"/>
        <w:rPr>
          <w:rFonts w:ascii="Arial Narrow" w:hAnsi="Arial Narrow"/>
        </w:rPr>
      </w:pPr>
    </w:p>
    <w:p w14:paraId="301551C6" w14:textId="09BD5244" w:rsidR="005D555E" w:rsidRDefault="005D555E" w:rsidP="00DC2FA3">
      <w:pPr>
        <w:pStyle w:val="En-tte"/>
        <w:spacing w:after="120" w:line="360" w:lineRule="auto"/>
        <w:jc w:val="both"/>
        <w:rPr>
          <w:rFonts w:ascii="Arial Narrow" w:hAnsi="Arial Narrow"/>
          <w:i/>
          <w:color w:val="ED7D31" w:themeColor="accent2"/>
        </w:rPr>
      </w:pPr>
    </w:p>
    <w:p w14:paraId="3F09B4C6" w14:textId="0316427F" w:rsidR="00E14187" w:rsidRDefault="00E14187" w:rsidP="00DC2FA3">
      <w:pPr>
        <w:pStyle w:val="En-tte"/>
        <w:spacing w:after="120" w:line="360" w:lineRule="auto"/>
        <w:jc w:val="both"/>
        <w:rPr>
          <w:rFonts w:ascii="Arial Narrow" w:hAnsi="Arial Narrow"/>
          <w:i/>
          <w:color w:val="ED7D31" w:themeColor="accent2"/>
        </w:rPr>
      </w:pPr>
    </w:p>
    <w:p w14:paraId="0801A5F5" w14:textId="2976A271" w:rsidR="00E14187" w:rsidRDefault="00E14187" w:rsidP="00DC2FA3">
      <w:pPr>
        <w:pStyle w:val="En-tte"/>
        <w:spacing w:after="120" w:line="360" w:lineRule="auto"/>
        <w:jc w:val="both"/>
        <w:rPr>
          <w:rFonts w:ascii="Arial Narrow" w:hAnsi="Arial Narrow"/>
          <w:i/>
          <w:color w:val="ED7D31" w:themeColor="accent2"/>
        </w:rPr>
      </w:pPr>
    </w:p>
    <w:p w14:paraId="474288AA" w14:textId="77777777" w:rsidR="00E14187" w:rsidRPr="00546FE0" w:rsidRDefault="00E14187" w:rsidP="00DC2FA3">
      <w:pPr>
        <w:pStyle w:val="En-tte"/>
        <w:spacing w:after="120" w:line="360" w:lineRule="auto"/>
        <w:jc w:val="both"/>
        <w:rPr>
          <w:rFonts w:ascii="Arial Narrow" w:hAnsi="Arial Narrow"/>
          <w:i/>
          <w:color w:val="ED7D31" w:themeColor="accent2"/>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6BAAE196" w14:textId="77777777"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Il est précisé que la notification de l’accord-cadre vaut commande des prestations faisant l’objet du montant forfaitaire mentionné à l’article 5.1 de l’acte d’engagement.</w:t>
      </w:r>
    </w:p>
    <w:p w14:paraId="48551D1B" w14:textId="4D2C0421" w:rsidR="005D555E" w:rsidRPr="003C03AB" w:rsidRDefault="005D555E" w:rsidP="003C03AB">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5D896B21" w14:textId="4A281E0E" w:rsidR="006528A6" w:rsidRPr="00546FE0" w:rsidRDefault="005D555E" w:rsidP="003C03AB">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18FD0AB9" w:rsidR="0081396B" w:rsidRDefault="0081396B" w:rsidP="00D9355E">
      <w:pPr>
        <w:pStyle w:val="En-tte"/>
        <w:tabs>
          <w:tab w:val="clear" w:pos="4536"/>
          <w:tab w:val="clear" w:pos="9072"/>
        </w:tabs>
        <w:spacing w:after="120" w:line="360" w:lineRule="auto"/>
        <w:jc w:val="both"/>
        <w:rPr>
          <w:rFonts w:ascii="Arial Narrow" w:hAnsi="Arial Narrow"/>
        </w:rPr>
      </w:pPr>
    </w:p>
    <w:p w14:paraId="3E910AC9" w14:textId="77777777" w:rsidR="00E14187" w:rsidRPr="00546FE0" w:rsidRDefault="00E14187"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77777777"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35BF0920" w14:textId="77777777" w:rsidR="0035293A" w:rsidRPr="00546FE0" w:rsidRDefault="0035293A"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168685C3"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Pr="003C03AB">
        <w:rPr>
          <w:rFonts w:ascii="Arial Narrow" w:hAnsi="Arial Narrow"/>
        </w:rPr>
        <w:t>forfaitaires</w:t>
      </w:r>
      <w:r w:rsidR="003C03AB" w:rsidRPr="003C03AB">
        <w:rPr>
          <w:rFonts w:ascii="Arial Narrow" w:hAnsi="Arial Narrow"/>
        </w:rPr>
        <w:t xml:space="preserve"> et </w:t>
      </w:r>
      <w:r w:rsidRPr="003C03AB">
        <w:rPr>
          <w:rFonts w:ascii="Arial Narrow" w:hAnsi="Arial Narrow"/>
        </w:rPr>
        <w:t>unitaires. Ils</w:t>
      </w:r>
      <w:r w:rsidRPr="00546FE0">
        <w:rPr>
          <w:rFonts w:ascii="Arial Narrow" w:hAnsi="Arial Narrow"/>
        </w:rPr>
        <w:t xml:space="preserve"> sont </w:t>
      </w:r>
      <w:r w:rsidR="000C10A2" w:rsidRPr="00546FE0">
        <w:rPr>
          <w:rFonts w:ascii="Arial Narrow" w:hAnsi="Arial Narrow"/>
        </w:rPr>
        <w:t xml:space="preserve">définitifs et </w:t>
      </w:r>
      <w:r w:rsidRPr="00546FE0">
        <w:rPr>
          <w:rFonts w:ascii="Arial Narrow" w:hAnsi="Arial Narrow"/>
        </w:rPr>
        <w:t xml:space="preserve">réputés comprendre toutes les charges fiscales ou autres frappant obligatoirement les prestations. </w:t>
      </w:r>
    </w:p>
    <w:p w14:paraId="06141038" w14:textId="53554AF1" w:rsidR="00B42ED3" w:rsidRPr="00546FE0" w:rsidRDefault="003C03AB" w:rsidP="003C03AB">
      <w:pPr>
        <w:pStyle w:val="En-tte"/>
        <w:spacing w:after="120" w:line="360" w:lineRule="auto"/>
        <w:jc w:val="both"/>
        <w:rPr>
          <w:rFonts w:ascii="Arial Narrow" w:hAnsi="Arial Narrow"/>
        </w:rPr>
      </w:pPr>
      <w:r w:rsidRPr="00546FE0">
        <w:rPr>
          <w:rFonts w:ascii="Arial Narrow" w:hAnsi="Arial Narrow"/>
        </w:rPr>
        <w:t xml:space="preserve"> </w:t>
      </w:r>
      <w:r w:rsidR="00B42ED3"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76029975" w14:textId="77777777" w:rsidR="003C03AB" w:rsidRPr="003C03AB" w:rsidRDefault="003C03AB" w:rsidP="003C03AB">
      <w:pPr>
        <w:pStyle w:val="En-tte"/>
        <w:spacing w:after="120" w:line="360" w:lineRule="auto"/>
        <w:jc w:val="center"/>
        <w:rPr>
          <w:rFonts w:ascii="Arial Narrow" w:hAnsi="Arial Narrow"/>
          <w:lang w:val="en-US"/>
        </w:rPr>
      </w:pPr>
      <w:r w:rsidRPr="003C03AB">
        <w:rPr>
          <w:rFonts w:ascii="Arial Narrow" w:hAnsi="Arial Narrow"/>
          <w:lang w:val="en-US"/>
        </w:rPr>
        <w:t>P = Po * (ICHT-N/ ICHT-No)</w:t>
      </w:r>
    </w:p>
    <w:p w14:paraId="5CC619BC" w14:textId="77777777" w:rsidR="003C03AB" w:rsidRPr="00F64F5C" w:rsidRDefault="003C03AB" w:rsidP="003C03AB">
      <w:pPr>
        <w:pStyle w:val="En-tte"/>
        <w:spacing w:after="120" w:line="360" w:lineRule="auto"/>
        <w:jc w:val="center"/>
        <w:rPr>
          <w:rFonts w:ascii="Arial Narrow" w:hAnsi="Arial Narrow"/>
        </w:rPr>
      </w:pPr>
      <w:r w:rsidRPr="00F64F5C">
        <w:rPr>
          <w:rFonts w:ascii="Arial Narrow" w:hAnsi="Arial Narrow"/>
        </w:rPr>
        <w:t>ICHT-N = Services administratifs et soutien</w:t>
      </w:r>
    </w:p>
    <w:p w14:paraId="36D6216E" w14:textId="77777777" w:rsidR="003C03AB" w:rsidRPr="00F64F5C" w:rsidRDefault="003C03AB" w:rsidP="003C03AB">
      <w:pPr>
        <w:pStyle w:val="En-tte"/>
        <w:spacing w:after="120" w:line="360" w:lineRule="auto"/>
        <w:rPr>
          <w:rFonts w:ascii="Arial Narrow" w:hAnsi="Arial Narrow"/>
        </w:rPr>
      </w:pPr>
    </w:p>
    <w:p w14:paraId="4FCD5486" w14:textId="77777777" w:rsidR="003C03AB" w:rsidRPr="00F64F5C" w:rsidRDefault="003C03AB" w:rsidP="003C03AB">
      <w:pPr>
        <w:pStyle w:val="En-tte"/>
        <w:spacing w:after="120" w:line="360" w:lineRule="auto"/>
        <w:rPr>
          <w:rFonts w:ascii="Arial Narrow" w:hAnsi="Arial Narrow"/>
        </w:rPr>
      </w:pPr>
      <w:r w:rsidRPr="00F64F5C">
        <w:rPr>
          <w:rFonts w:ascii="Arial Narrow" w:hAnsi="Arial Narrow"/>
        </w:rPr>
        <w:t>Dans laquelle :</w:t>
      </w:r>
    </w:p>
    <w:p w14:paraId="1330712C" w14:textId="77777777" w:rsidR="003C03AB" w:rsidRPr="00F64F5C" w:rsidRDefault="003C03AB" w:rsidP="003C03AB">
      <w:pPr>
        <w:pStyle w:val="En-tte"/>
        <w:spacing w:after="120" w:line="360" w:lineRule="auto"/>
        <w:rPr>
          <w:rFonts w:ascii="Arial Narrow" w:hAnsi="Arial Narrow"/>
        </w:rPr>
      </w:pPr>
      <w:r w:rsidRPr="00F64F5C">
        <w:rPr>
          <w:rFonts w:ascii="Arial Narrow" w:hAnsi="Arial Narrow"/>
        </w:rPr>
        <w:t>P : prix révisé,</w:t>
      </w:r>
    </w:p>
    <w:p w14:paraId="44726C51" w14:textId="77777777" w:rsidR="003C03AB" w:rsidRPr="00F64F5C" w:rsidRDefault="003C03AB" w:rsidP="003C03AB">
      <w:pPr>
        <w:pStyle w:val="En-tte"/>
        <w:spacing w:after="120" w:line="360" w:lineRule="auto"/>
        <w:rPr>
          <w:rFonts w:ascii="Arial Narrow" w:hAnsi="Arial Narrow"/>
        </w:rPr>
      </w:pPr>
      <w:r w:rsidRPr="00F64F5C">
        <w:rPr>
          <w:rFonts w:ascii="Arial Narrow" w:hAnsi="Arial Narrow"/>
        </w:rPr>
        <w:t>Po : prix au mois M0,</w:t>
      </w:r>
    </w:p>
    <w:p w14:paraId="74B23644" w14:textId="77777777" w:rsidR="003C03AB" w:rsidRPr="00F64F5C" w:rsidRDefault="003C03AB" w:rsidP="003C03AB">
      <w:pPr>
        <w:pStyle w:val="En-tte"/>
        <w:spacing w:after="120" w:line="360" w:lineRule="auto"/>
        <w:rPr>
          <w:rFonts w:ascii="Arial Narrow" w:hAnsi="Arial Narrow"/>
        </w:rPr>
      </w:pPr>
      <w:r w:rsidRPr="00F64F5C">
        <w:rPr>
          <w:rFonts w:ascii="Arial Narrow" w:hAnsi="Arial Narrow"/>
        </w:rPr>
        <w:t>ICHT-N : valeur du dernier indice ICHT-N connu à la date de révision des prix,</w:t>
      </w:r>
    </w:p>
    <w:p w14:paraId="12C105F1" w14:textId="73D8BC8C" w:rsidR="00B42ED3" w:rsidRPr="00546FE0" w:rsidRDefault="003C03AB" w:rsidP="003C03AB">
      <w:pPr>
        <w:pStyle w:val="En-tte"/>
        <w:spacing w:after="120" w:line="360" w:lineRule="auto"/>
        <w:rPr>
          <w:rFonts w:ascii="Arial Narrow" w:hAnsi="Arial Narrow"/>
        </w:rPr>
      </w:pPr>
      <w:r w:rsidRPr="00F64F5C">
        <w:rPr>
          <w:rFonts w:ascii="Arial Narrow" w:hAnsi="Arial Narrow"/>
        </w:rPr>
        <w:lastRenderedPageBreak/>
        <w:t>ICHT-No : valeur de l’indice ICHT-N au mois M</w:t>
      </w:r>
      <w:proofErr w:type="gramStart"/>
      <w:r w:rsidRPr="00F64F5C">
        <w:rPr>
          <w:rFonts w:ascii="Arial Narrow" w:hAnsi="Arial Narrow"/>
        </w:rPr>
        <w:t>0.</w:t>
      </w:r>
      <w:r w:rsidR="00B42ED3" w:rsidRPr="00546FE0">
        <w:rPr>
          <w:rFonts w:ascii="Arial Narrow" w:hAnsi="Arial Narrow"/>
        </w:rPr>
        <w:t>Le</w:t>
      </w:r>
      <w:proofErr w:type="gramEnd"/>
      <w:r w:rsidR="00B42ED3" w:rsidRPr="00546FE0">
        <w:rPr>
          <w:rFonts w:ascii="Arial Narrow" w:hAnsi="Arial Narrow"/>
        </w:rPr>
        <w:t xml:space="preserv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3C03AB">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0F47E4E3" w:rsidR="0014540C" w:rsidRDefault="000B3B2B" w:rsidP="003C03AB">
      <w:pPr>
        <w:pStyle w:val="En-tte"/>
        <w:spacing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10" w:history="1">
        <w:r w:rsidRPr="000B3B2B">
          <w:rPr>
            <w:rStyle w:val="Lienhypertexte"/>
            <w:rFonts w:ascii="Arial Narrow" w:hAnsi="Arial Narrow"/>
          </w:rPr>
          <w:t>affairesfinancieres@musee-orsay.fr</w:t>
        </w:r>
      </w:hyperlink>
      <w:r w:rsidR="00F664E5">
        <w:rPr>
          <w:rFonts w:ascii="Arial Narrow" w:hAnsi="Arial Narrow"/>
        </w:rPr>
        <w:t xml:space="preserve"> copie </w:t>
      </w:r>
      <w:hyperlink r:id="rId11" w:history="1">
        <w:r w:rsidR="00F664E5" w:rsidRPr="007B1AE6">
          <w:rPr>
            <w:rStyle w:val="Lienhypertexte"/>
            <w:rFonts w:ascii="Arial Narrow" w:hAnsi="Arial Narrow"/>
          </w:rPr>
          <w:t>juridique@musee-orsay.fr</w:t>
        </w:r>
      </w:hyperlink>
    </w:p>
    <w:p w14:paraId="606E0F3F"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71D8420C" w14:textId="2E1C8436" w:rsidR="0014540C" w:rsidRPr="003C03AB" w:rsidRDefault="0014540C" w:rsidP="003C03AB">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699B2F51" w14:textId="2A96E8A4" w:rsidR="002724FC" w:rsidRPr="003C03AB" w:rsidRDefault="0014540C" w:rsidP="0014540C">
      <w:pPr>
        <w:pStyle w:val="En-tte"/>
        <w:spacing w:after="120" w:line="360" w:lineRule="auto"/>
        <w:rPr>
          <w:rFonts w:ascii="Arial Narrow" w:hAnsi="Arial Narrow"/>
          <w:b/>
          <w:bCs/>
          <w:i/>
          <w:iCs/>
        </w:rPr>
      </w:pPr>
      <w:r w:rsidRPr="00546FE0">
        <w:rPr>
          <w:rFonts w:ascii="Arial Narrow" w:hAnsi="Arial Narrow"/>
        </w:rPr>
        <w:t xml:space="preserve">Une avance est versée au titulaire dans les conditions fixées à l’option A de l’article </w:t>
      </w:r>
      <w:r w:rsidRPr="00546FE0">
        <w:rPr>
          <w:rFonts w:ascii="Arial Narrow" w:hAnsi="Arial Narrow"/>
          <w:bCs/>
          <w:i/>
          <w:iCs/>
        </w:rPr>
        <w:t>11.1 du CCAG-FCS</w:t>
      </w:r>
      <w:r w:rsidRPr="00546FE0">
        <w:rPr>
          <w:rFonts w:ascii="Arial Narrow" w:hAnsi="Arial Narrow"/>
          <w:b/>
          <w:bCs/>
          <w:i/>
          <w:iCs/>
        </w:rPr>
        <w:t xml:space="preserve"> </w:t>
      </w:r>
      <w:r w:rsidRPr="00546FE0">
        <w:rPr>
          <w:rFonts w:ascii="Arial Narrow" w:hAnsi="Arial Narrow"/>
        </w:rPr>
        <w:t>et aux articles R. 2191-16 à R. 2191-19 du</w:t>
      </w:r>
      <w:r w:rsidRPr="00546FE0">
        <w:rPr>
          <w:rFonts w:ascii="Arial Narrow" w:hAnsi="Arial Narrow"/>
          <w:b/>
          <w:bCs/>
        </w:rPr>
        <w:t xml:space="preserve"> </w:t>
      </w:r>
      <w:r w:rsidRPr="00546FE0">
        <w:rPr>
          <w:rFonts w:ascii="Arial Narrow" w:hAnsi="Arial Narrow"/>
        </w:rPr>
        <w:t>Code de la commande publique, sauf si celui-ci y renonce dans l’acte d’engagement.</w:t>
      </w:r>
      <w:r w:rsidRPr="00546FE0">
        <w:rPr>
          <w:rFonts w:ascii="Arial Narrow" w:hAnsi="Arial Narrow"/>
          <w:b/>
          <w:bCs/>
          <w:i/>
          <w:iCs/>
        </w:rPr>
        <w:t xml:space="preserve"> </w:t>
      </w:r>
      <w:r w:rsidR="002724FC" w:rsidRPr="002724FC">
        <w:rPr>
          <w:rFonts w:ascii="Arial Narrow" w:hAnsi="Arial Narrow"/>
          <w:i/>
          <w:color w:val="ED7D31" w:themeColor="accent2"/>
        </w:rPr>
        <w:t xml:space="preserve"> </w:t>
      </w:r>
    </w:p>
    <w:p w14:paraId="4081D459" w14:textId="3E112405" w:rsidR="002724FC" w:rsidRPr="00546FE0" w:rsidRDefault="002724FC" w:rsidP="002724FC">
      <w:pPr>
        <w:pStyle w:val="En-tte"/>
        <w:spacing w:after="120" w:line="360" w:lineRule="auto"/>
        <w:jc w:val="both"/>
        <w:rPr>
          <w:rFonts w:ascii="Arial Narrow" w:hAnsi="Arial Narrow"/>
          <w:b/>
          <w:bCs/>
          <w:i/>
          <w:iCs/>
        </w:rPr>
      </w:pPr>
      <w:r w:rsidRPr="00EC0A28">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marché. Il devra être terminé lorsque le montant des prestations exécutées atteindra 80% du montant toutes taxes comprises du marché</w:t>
      </w:r>
      <w:r w:rsidR="00FE25E8">
        <w:rPr>
          <w:rFonts w:ascii="Arial Narrow" w:hAnsi="Arial Narrow"/>
        </w:rPr>
        <w:t>.</w:t>
      </w:r>
    </w:p>
    <w:p w14:paraId="1B606D39" w14:textId="77777777" w:rsidR="0014540C" w:rsidRPr="00546FE0" w:rsidRDefault="0014540C" w:rsidP="004C5CF1">
      <w:pPr>
        <w:pStyle w:val="En-tte"/>
        <w:spacing w:after="120" w:line="360" w:lineRule="auto"/>
        <w:rPr>
          <w:rFonts w:ascii="Arial Narrow" w:hAnsi="Arial Narrow"/>
          <w:i/>
          <w:color w:val="ED7D31" w:themeColor="accent2"/>
        </w:rPr>
      </w:pPr>
    </w:p>
    <w:p w14:paraId="5BDCD667" w14:textId="77777777" w:rsidR="002501E9" w:rsidRPr="002501E9" w:rsidRDefault="0014540C" w:rsidP="000E45B8">
      <w:pPr>
        <w:pStyle w:val="En-tte"/>
        <w:numPr>
          <w:ilvl w:val="0"/>
          <w:numId w:val="14"/>
        </w:numPr>
        <w:tabs>
          <w:tab w:val="clear" w:pos="4536"/>
          <w:tab w:val="clear" w:pos="9072"/>
        </w:tabs>
        <w:spacing w:after="120" w:line="360" w:lineRule="auto"/>
        <w:ind w:left="426"/>
        <w:jc w:val="both"/>
        <w:rPr>
          <w:rFonts w:ascii="Arial Narrow" w:hAnsi="Arial Narrow"/>
        </w:rPr>
      </w:pPr>
      <w:r w:rsidRPr="002501E9">
        <w:rPr>
          <w:rFonts w:ascii="Arial Narrow" w:hAnsi="Arial Narrow"/>
          <w:b/>
        </w:rPr>
        <w:t xml:space="preserve">Paiement de la part forfaitaire </w:t>
      </w:r>
    </w:p>
    <w:p w14:paraId="0168A006" w14:textId="2B60CED8" w:rsidR="004C5CF1" w:rsidRPr="002501E9" w:rsidRDefault="004C5CF1" w:rsidP="002501E9">
      <w:pPr>
        <w:pStyle w:val="En-tte"/>
        <w:tabs>
          <w:tab w:val="clear" w:pos="4536"/>
          <w:tab w:val="clear" w:pos="9072"/>
        </w:tabs>
        <w:spacing w:after="120" w:line="360" w:lineRule="auto"/>
        <w:ind w:left="66"/>
        <w:jc w:val="both"/>
        <w:rPr>
          <w:rFonts w:ascii="Arial Narrow" w:hAnsi="Arial Narrow"/>
        </w:rPr>
      </w:pPr>
      <w:r w:rsidRPr="002501E9">
        <w:rPr>
          <w:rFonts w:ascii="Arial Narrow" w:hAnsi="Arial Narrow"/>
        </w:rPr>
        <w:t>Le paiement des presta</w:t>
      </w:r>
      <w:r w:rsidR="002501E9" w:rsidRPr="002501E9">
        <w:rPr>
          <w:rFonts w:ascii="Arial Narrow" w:hAnsi="Arial Narrow"/>
        </w:rPr>
        <w:t>tions forfaitaires s’effectuera de façon trimestrielle</w:t>
      </w:r>
      <w:r w:rsidR="003D7C03" w:rsidRPr="002501E9">
        <w:rPr>
          <w:rFonts w:ascii="Arial Narrow" w:hAnsi="Arial Narrow"/>
        </w:rPr>
        <w:t xml:space="preserve">.  </w:t>
      </w: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7C3805A0" w14:textId="76C26F58" w:rsidR="003C03AB" w:rsidRPr="00546FE0" w:rsidRDefault="004C5CF1" w:rsidP="00E14187">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lastRenderedPageBreak/>
        <w:t xml:space="preserve">Le titulaire pourra céder ou nantir sa créance, en partie ou en totalité, dans le respect des dispositions des articles R. 2191-45 à R. 2191-63 du Code de la commande publique. </w:t>
      </w:r>
    </w:p>
    <w:p w14:paraId="44014DDF" w14:textId="3F4F3523" w:rsidR="004D0CF2" w:rsidRDefault="004D0CF2" w:rsidP="004D0CF2">
      <w:pPr>
        <w:pStyle w:val="En-tte"/>
        <w:spacing w:after="120" w:line="360" w:lineRule="auto"/>
        <w:jc w:val="both"/>
        <w:rPr>
          <w:rFonts w:ascii="Arial Narrow" w:hAnsi="Arial Narrow"/>
        </w:rPr>
      </w:pPr>
    </w:p>
    <w:p w14:paraId="5C6F7EA1" w14:textId="05805308" w:rsidR="00E14187" w:rsidRPr="00546FE0" w:rsidRDefault="00E14187"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294C8BC0" w:rsidR="006A63E0" w:rsidRDefault="006A63E0" w:rsidP="004C5CF1">
      <w:pPr>
        <w:pStyle w:val="En-tte"/>
        <w:spacing w:after="120" w:line="360" w:lineRule="auto"/>
        <w:rPr>
          <w:rFonts w:ascii="Arial Narrow" w:hAnsi="Arial Narrow"/>
        </w:rPr>
      </w:pPr>
    </w:p>
    <w:p w14:paraId="789A1359" w14:textId="77777777" w:rsidR="003C03AB" w:rsidRPr="00546FE0" w:rsidRDefault="003C03AB"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2"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w:t>
      </w:r>
      <w:r w:rsidRPr="00546FE0">
        <w:rPr>
          <w:rFonts w:ascii="Arial Narrow" w:hAnsi="Arial Narrow"/>
        </w:rPr>
        <w:lastRenderedPageBreak/>
        <w:t>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247B29F2" w14:textId="107252F7" w:rsidR="003978C9" w:rsidRPr="003C03AB" w:rsidRDefault="004C5CF1" w:rsidP="003C03AB">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40A3F625" w14:textId="173C285F" w:rsidR="004A157C" w:rsidRDefault="00F00B40" w:rsidP="006465DC">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79E584F2" w14:textId="53E73B0B" w:rsidR="003C03AB" w:rsidRDefault="003C03AB" w:rsidP="006465DC">
      <w:pPr>
        <w:pStyle w:val="En-tte"/>
        <w:spacing w:after="120" w:line="360" w:lineRule="auto"/>
        <w:jc w:val="both"/>
        <w:rPr>
          <w:rFonts w:ascii="Arial Narrow" w:hAnsi="Arial Narrow"/>
        </w:rPr>
      </w:pPr>
    </w:p>
    <w:p w14:paraId="68D10011" w14:textId="77777777" w:rsidR="002501E9" w:rsidRPr="00546FE0" w:rsidRDefault="002501E9"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3B3AAFB" w14:textId="77777777" w:rsidR="002F4374" w:rsidRPr="00546FE0" w:rsidRDefault="002F4374" w:rsidP="002F4374">
      <w:pPr>
        <w:pStyle w:val="En-tte"/>
        <w:spacing w:after="120" w:line="360" w:lineRule="auto"/>
        <w:rPr>
          <w:rFonts w:ascii="Arial Narrow" w:hAnsi="Arial Narrow"/>
        </w:rPr>
      </w:pPr>
      <w:r w:rsidRPr="00546FE0">
        <w:rPr>
          <w:rFonts w:ascii="Arial Narrow" w:hAnsi="Arial Narrow"/>
        </w:rPr>
        <w:t>Les pénalités sont les suivantes :</w:t>
      </w:r>
    </w:p>
    <w:tbl>
      <w:tblPr>
        <w:tblStyle w:val="Grilledutableau1"/>
        <w:tblW w:w="0" w:type="auto"/>
        <w:tblLook w:val="04A0" w:firstRow="1" w:lastRow="0" w:firstColumn="1" w:lastColumn="0" w:noHBand="0" w:noVBand="1"/>
      </w:tblPr>
      <w:tblGrid>
        <w:gridCol w:w="3114"/>
        <w:gridCol w:w="2121"/>
      </w:tblGrid>
      <w:tr w:rsidR="00E14187" w:rsidRPr="00546FE0" w14:paraId="61BE234C" w14:textId="77777777" w:rsidTr="002F4374">
        <w:tc>
          <w:tcPr>
            <w:tcW w:w="3114" w:type="dxa"/>
            <w:shd w:val="clear" w:color="auto" w:fill="BDD6EE" w:themeFill="accent1" w:themeFillTint="66"/>
            <w:vAlign w:val="center"/>
          </w:tcPr>
          <w:p w14:paraId="7EB35A96" w14:textId="77777777" w:rsidR="00E14187" w:rsidRPr="00546FE0" w:rsidRDefault="00E14187" w:rsidP="002F4374">
            <w:pPr>
              <w:jc w:val="center"/>
              <w:rPr>
                <w:rFonts w:ascii="Arial Narrow" w:eastAsia="Calibri" w:hAnsi="Arial Narrow" w:cs="Arial"/>
                <w:b/>
                <w:sz w:val="20"/>
                <w:szCs w:val="24"/>
                <w:lang w:eastAsia="ar-SA"/>
              </w:rPr>
            </w:pPr>
            <w:r w:rsidRPr="00546FE0">
              <w:rPr>
                <w:rFonts w:ascii="Arial Narrow" w:eastAsia="Calibri" w:hAnsi="Arial Narrow" w:cs="Arial"/>
                <w:b/>
                <w:sz w:val="20"/>
                <w:szCs w:val="24"/>
                <w:lang w:eastAsia="ar-SA"/>
              </w:rPr>
              <w:t>Pénalités</w:t>
            </w:r>
          </w:p>
        </w:tc>
        <w:tc>
          <w:tcPr>
            <w:tcW w:w="2121" w:type="dxa"/>
            <w:shd w:val="clear" w:color="auto" w:fill="BDD6EE" w:themeFill="accent1" w:themeFillTint="66"/>
            <w:vAlign w:val="center"/>
          </w:tcPr>
          <w:p w14:paraId="46590FC0" w14:textId="77777777" w:rsidR="00E14187" w:rsidRPr="00546FE0" w:rsidRDefault="00E14187" w:rsidP="002F4374">
            <w:pPr>
              <w:spacing w:after="40"/>
              <w:jc w:val="center"/>
              <w:rPr>
                <w:rFonts w:ascii="Arial Narrow" w:eastAsia="Calibri" w:hAnsi="Arial Narrow" w:cs="Arial"/>
                <w:b/>
                <w:sz w:val="20"/>
                <w:lang w:eastAsia="ar-SA"/>
              </w:rPr>
            </w:pPr>
            <w:r w:rsidRPr="00546FE0">
              <w:rPr>
                <w:rFonts w:ascii="Arial Narrow" w:eastAsia="Calibri" w:hAnsi="Arial Narrow" w:cs="Arial"/>
                <w:b/>
                <w:sz w:val="20"/>
                <w:lang w:eastAsia="ar-SA"/>
              </w:rPr>
              <w:t>Coûts</w:t>
            </w:r>
          </w:p>
        </w:tc>
      </w:tr>
      <w:tr w:rsidR="00E14187" w:rsidRPr="00546FE0" w14:paraId="7277D842" w14:textId="77777777" w:rsidTr="002F4374">
        <w:tc>
          <w:tcPr>
            <w:tcW w:w="3114" w:type="dxa"/>
            <w:vAlign w:val="center"/>
          </w:tcPr>
          <w:p w14:paraId="565CFFB0" w14:textId="48FD699C" w:rsidR="00E14187" w:rsidRPr="00546FE0" w:rsidRDefault="00E14187" w:rsidP="002F4374">
            <w:pPr>
              <w:spacing w:after="40"/>
              <w:rPr>
                <w:rFonts w:ascii="Arial Narrow" w:eastAsia="Calibri" w:hAnsi="Arial Narrow" w:cs="Arial"/>
                <w:sz w:val="20"/>
                <w:lang w:eastAsia="ar-SA"/>
              </w:rPr>
            </w:pPr>
            <w:r>
              <w:rPr>
                <w:rFonts w:ascii="Arial Narrow" w:eastAsia="Calibri" w:hAnsi="Arial Narrow" w:cs="Arial"/>
                <w:sz w:val="20"/>
                <w:lang w:eastAsia="ar-SA"/>
              </w:rPr>
              <w:t>Retard dans l’analyse de dossiers ou d’éléments mensuels à communiquer à l’EPMO-VGE</w:t>
            </w:r>
          </w:p>
        </w:tc>
        <w:tc>
          <w:tcPr>
            <w:tcW w:w="2121" w:type="dxa"/>
            <w:vAlign w:val="center"/>
          </w:tcPr>
          <w:p w14:paraId="03586DC5" w14:textId="0471B43E" w:rsidR="00E14187" w:rsidRPr="00546FE0" w:rsidRDefault="00E14187" w:rsidP="002F4374">
            <w:pPr>
              <w:spacing w:after="40"/>
              <w:rPr>
                <w:rFonts w:ascii="Arial Narrow" w:eastAsia="Calibri" w:hAnsi="Arial Narrow" w:cs="Arial"/>
                <w:sz w:val="20"/>
                <w:lang w:eastAsia="ar-SA"/>
              </w:rPr>
            </w:pPr>
            <w:r>
              <w:rPr>
                <w:rFonts w:ascii="Arial Narrow" w:eastAsia="Calibri" w:hAnsi="Arial Narrow" w:cs="Arial"/>
                <w:sz w:val="20"/>
                <w:lang w:eastAsia="ar-SA"/>
              </w:rPr>
              <w:t>100</w:t>
            </w:r>
            <w:r w:rsidRPr="00546FE0">
              <w:rPr>
                <w:rFonts w:ascii="Arial Narrow" w:eastAsia="Calibri" w:hAnsi="Arial Narrow" w:cs="Arial"/>
                <w:sz w:val="20"/>
                <w:lang w:eastAsia="ar-SA"/>
              </w:rPr>
              <w:t xml:space="preserve"> € HT (forfait)</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377DF585"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8C35094" w14:textId="77777777"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lastRenderedPageBreak/>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37F71F8C" w14:textId="77777777" w:rsidR="003F5F33" w:rsidRPr="00546FE0" w:rsidRDefault="003F5F33" w:rsidP="00043D85">
      <w:pPr>
        <w:pStyle w:val="En-tte"/>
        <w:spacing w:after="120" w:line="360" w:lineRule="auto"/>
        <w:jc w:val="both"/>
        <w:rPr>
          <w:rFonts w:ascii="Arial Narrow" w:hAnsi="Arial Narrow"/>
        </w:rPr>
      </w:pP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3"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lastRenderedPageBreak/>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1B13BAEA" w:rsidR="0030422B" w:rsidRDefault="0030422B" w:rsidP="004C5CF1">
      <w:pPr>
        <w:pStyle w:val="En-tte"/>
        <w:spacing w:after="120" w:line="360" w:lineRule="auto"/>
        <w:rPr>
          <w:rFonts w:ascii="Arial Narrow" w:hAnsi="Arial Narrow"/>
        </w:rPr>
      </w:pPr>
    </w:p>
    <w:p w14:paraId="5EF65C8D" w14:textId="5B904139" w:rsidR="00E14187" w:rsidRDefault="00E14187" w:rsidP="004C5CF1">
      <w:pPr>
        <w:pStyle w:val="En-tte"/>
        <w:spacing w:after="120" w:line="360" w:lineRule="auto"/>
        <w:rPr>
          <w:rFonts w:ascii="Arial Narrow" w:hAnsi="Arial Narrow"/>
        </w:rPr>
      </w:pPr>
    </w:p>
    <w:p w14:paraId="482306DE" w14:textId="0D436677" w:rsidR="00E14187" w:rsidRDefault="00E14187" w:rsidP="004C5CF1">
      <w:pPr>
        <w:pStyle w:val="En-tte"/>
        <w:spacing w:after="120" w:line="360" w:lineRule="auto"/>
        <w:rPr>
          <w:rFonts w:ascii="Arial Narrow" w:hAnsi="Arial Narrow"/>
        </w:rPr>
      </w:pPr>
    </w:p>
    <w:p w14:paraId="6DBEA7B6" w14:textId="77777777" w:rsidR="00E14187" w:rsidRPr="00546FE0" w:rsidRDefault="00E14187"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4"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lastRenderedPageBreak/>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 xml:space="preserve">une pénalité forfaitaire d’un montant de 500 €  à l’encontre du titulaire en cas de manquement établi de tout personnel placé sous son autorité, ainsi que de tout personnel placé sous l’autorité de l’un de ses sous-traitants, aux principes d’égalité, de laïcité et de neutralité, et notamment à l’interdiction de manifester ses opinions politiques ou religieuses, à l’obligation de traiter de façon égale toutes les personnes, et au respect </w:t>
      </w:r>
      <w:r w:rsidRPr="00F30726">
        <w:rPr>
          <w:rFonts w:ascii="Arial Narrow" w:hAnsi="Arial Narrow"/>
        </w:rPr>
        <w:lastRenderedPageBreak/>
        <w:t>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3" w:name="_Toc31197474"/>
      <w:r w:rsidRPr="00546FE0">
        <w:rPr>
          <w:rFonts w:ascii="Arial Narrow" w:hAnsi="Arial Narrow"/>
          <w:b/>
        </w:rPr>
        <w:t>LITIGE ET RESILIATION</w:t>
      </w:r>
      <w:bookmarkEnd w:id="3"/>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77777777"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4" w:name="_Toc31197476"/>
      <w:r w:rsidRPr="00546FE0">
        <w:rPr>
          <w:rFonts w:ascii="Arial Narrow" w:hAnsi="Arial Narrow"/>
          <w:b/>
        </w:rPr>
        <w:lastRenderedPageBreak/>
        <w:t>DEROGATIONS AUX DOCUMENTS GÉNÉRAUX</w:t>
      </w:r>
      <w:bookmarkEnd w:id="4"/>
      <w:r w:rsidRPr="00546FE0">
        <w:rPr>
          <w:rFonts w:ascii="Arial Narrow" w:hAnsi="Arial Narrow"/>
          <w:b/>
        </w:rPr>
        <w:t xml:space="preserve"> </w:t>
      </w:r>
    </w:p>
    <w:p w14:paraId="4E0928D4" w14:textId="77777777" w:rsidR="00165639" w:rsidRPr="00546FE0" w:rsidRDefault="00165639" w:rsidP="00165639">
      <w:pPr>
        <w:pStyle w:val="En-tte"/>
        <w:spacing w:after="120" w:line="360" w:lineRule="auto"/>
        <w:jc w:val="both"/>
        <w:rPr>
          <w:rFonts w:ascii="Arial Narrow" w:hAnsi="Arial Narrow"/>
        </w:rPr>
      </w:pPr>
      <w:r w:rsidRPr="00546FE0">
        <w:rPr>
          <w:rFonts w:ascii="Arial Narrow" w:hAnsi="Arial Narrow"/>
        </w:rPr>
        <w:t>L'article 14</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5"/>
      <w:headerReference w:type="first" r:id="rId16"/>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nne Lepage" w:date="2025-10-08T11:58:00Z" w:initials="AL">
    <w:p w14:paraId="54FE74EA" w14:textId="77777777" w:rsidR="00F64F5C" w:rsidRDefault="00F64F5C">
      <w:pPr>
        <w:pStyle w:val="Commentaire"/>
      </w:pPr>
      <w:r>
        <w:rPr>
          <w:rStyle w:val="Marquedecommentaire"/>
        </w:rPr>
        <w:annotationRef/>
      </w:r>
      <w:r>
        <w:t xml:space="preserve">Attention. C’est une moyenne de 720 dossiers ou un max. </w:t>
      </w:r>
    </w:p>
    <w:p w14:paraId="594FDE61" w14:textId="77777777" w:rsidR="00F64F5C" w:rsidRDefault="00F64F5C">
      <w:pPr>
        <w:pStyle w:val="Commentaire"/>
      </w:pPr>
      <w:r>
        <w:t>Reprendre la phase pour que ce soit un maximum (peut être supérieur à 720 si nécessaire)</w:t>
      </w:r>
    </w:p>
    <w:p w14:paraId="1942AFE3" w14:textId="77777777" w:rsidR="001A2ACB" w:rsidRDefault="001A2ACB">
      <w:pPr>
        <w:pStyle w:val="Commentaire"/>
      </w:pPr>
    </w:p>
    <w:p w14:paraId="1D8F2683" w14:textId="54DAE969" w:rsidR="001A2ACB" w:rsidRDefault="001A2ACB">
      <w:pPr>
        <w:pStyle w:val="Commentaire"/>
      </w:pPr>
      <w:r>
        <w:t xml:space="preserve">Il faut retirer l’allusion à la moyenne de 60 dossiers, c’est le terme de </w:t>
      </w:r>
      <w:proofErr w:type="spellStart"/>
      <w:r>
        <w:t>moynne</w:t>
      </w:r>
      <w:proofErr w:type="spellEnd"/>
      <w:r>
        <w:t xml:space="preserve"> qui me gêne car nous sommes dans la partie forfaitaire.</w:t>
      </w:r>
    </w:p>
  </w:comment>
  <w:comment w:id="1" w:author="BIZEUL Clemence" w:date="2025-10-09T16:03:00Z" w:initials="BC">
    <w:p w14:paraId="1DACEC17" w14:textId="3D2CFDD9" w:rsidR="00A91392" w:rsidRDefault="00A91392">
      <w:pPr>
        <w:pStyle w:val="Commentaire"/>
      </w:pPr>
      <w:r>
        <w:rPr>
          <w:rStyle w:val="Marquedecommentaire"/>
        </w:rPr>
        <w:annotationRef/>
      </w:r>
      <w:r>
        <w:t>J’ai reformulé. Mais c’est bien un maximum de 720 dossiers selon la DRH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D8F2683" w15:done="0"/>
  <w15:commentEx w15:paraId="1DACEC17" w15:paraIdParent="1D8F268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BBF52E" w14:textId="77777777" w:rsidR="00470284" w:rsidRDefault="00470284" w:rsidP="00E42FF3">
      <w:pPr>
        <w:spacing w:after="0" w:line="240" w:lineRule="auto"/>
      </w:pPr>
      <w:r>
        <w:separator/>
      </w:r>
    </w:p>
  </w:endnote>
  <w:endnote w:type="continuationSeparator" w:id="0">
    <w:p w14:paraId="0CF3F88F" w14:textId="77777777" w:rsidR="00470284" w:rsidRDefault="0047028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3A94A754" w:rsidR="004A157C" w:rsidRDefault="004A157C">
        <w:pPr>
          <w:pStyle w:val="Pieddepage"/>
          <w:jc w:val="right"/>
        </w:pPr>
        <w:r>
          <w:fldChar w:fldCharType="begin"/>
        </w:r>
        <w:r>
          <w:instrText>PAGE   \* MERGEFORMAT</w:instrText>
        </w:r>
        <w:r>
          <w:fldChar w:fldCharType="separate"/>
        </w:r>
        <w:r w:rsidR="00A91392">
          <w:rPr>
            <w:noProof/>
          </w:rPr>
          <w:t>3</w:t>
        </w:r>
        <w:r>
          <w:fldChar w:fldCharType="end"/>
        </w:r>
      </w:p>
    </w:sdtContent>
  </w:sdt>
  <w:p w14:paraId="1C416107" w14:textId="77777777" w:rsidR="004A157C" w:rsidRDefault="004A157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7E4EA3" w14:textId="77777777" w:rsidR="00470284" w:rsidRDefault="00470284" w:rsidP="00E42FF3">
      <w:pPr>
        <w:spacing w:after="0" w:line="240" w:lineRule="auto"/>
      </w:pPr>
      <w:r>
        <w:separator/>
      </w:r>
    </w:p>
  </w:footnote>
  <w:footnote w:type="continuationSeparator" w:id="0">
    <w:p w14:paraId="271F3637" w14:textId="77777777" w:rsidR="00470284" w:rsidRDefault="0047028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4A157C" w14:paraId="58381086" w14:textId="77777777" w:rsidTr="00E42FF3">
      <w:tc>
        <w:tcPr>
          <w:tcW w:w="2725" w:type="dxa"/>
        </w:tcPr>
        <w:p w14:paraId="4CB7F7E7" w14:textId="77777777" w:rsidR="004A157C" w:rsidRDefault="004A157C"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4A157C" w:rsidRPr="008B551F" w:rsidRDefault="004A157C"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4A157C" w:rsidRPr="008B551F" w:rsidRDefault="004A157C"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4A157C" w:rsidRPr="008B551F" w:rsidRDefault="004A157C"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4A157C" w:rsidRDefault="004A157C" w:rsidP="00E42FF3">
          <w:pPr>
            <w:pStyle w:val="En-tte"/>
            <w:tabs>
              <w:tab w:val="clear" w:pos="4536"/>
              <w:tab w:val="clear" w:pos="9072"/>
              <w:tab w:val="left" w:pos="4635"/>
            </w:tabs>
          </w:pPr>
        </w:p>
      </w:tc>
    </w:tr>
  </w:tbl>
  <w:p w14:paraId="79DED19F" w14:textId="77777777" w:rsidR="004A157C" w:rsidRDefault="004A157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11263A8"/>
    <w:multiLevelType w:val="hybridMultilevel"/>
    <w:tmpl w:val="D3FCE3A4"/>
    <w:lvl w:ilvl="0" w:tplc="A2344928">
      <w:start w:val="2"/>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8"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43746AB1"/>
    <w:multiLevelType w:val="hybridMultilevel"/>
    <w:tmpl w:val="10CA867A"/>
    <w:lvl w:ilvl="0" w:tplc="5D1C6018">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3" w15:restartNumberingAfterBreak="0">
    <w:nsid w:val="48470DC4"/>
    <w:multiLevelType w:val="hybridMultilevel"/>
    <w:tmpl w:val="8FEE15D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5"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8FF66EC"/>
    <w:multiLevelType w:val="hybridMultilevel"/>
    <w:tmpl w:val="A78E70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B4974B2"/>
    <w:multiLevelType w:val="hybridMultilevel"/>
    <w:tmpl w:val="F4701BD8"/>
    <w:lvl w:ilvl="0" w:tplc="E5AEC4FE">
      <w:start w:val="2"/>
      <w:numFmt w:val="bullet"/>
      <w:lvlText w:val="-"/>
      <w:lvlJc w:val="left"/>
      <w:pPr>
        <w:ind w:left="1080" w:hanging="360"/>
      </w:pPr>
      <w:rPr>
        <w:rFonts w:ascii="Arial Narrow" w:eastAsiaTheme="minorHAnsi" w:hAnsi="Arial Narrow" w:cstheme="minorBid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num w:numId="1">
    <w:abstractNumId w:val="22"/>
  </w:num>
  <w:num w:numId="2">
    <w:abstractNumId w:val="2"/>
  </w:num>
  <w:num w:numId="3">
    <w:abstractNumId w:val="20"/>
  </w:num>
  <w:num w:numId="4">
    <w:abstractNumId w:val="3"/>
  </w:num>
  <w:num w:numId="5">
    <w:abstractNumId w:val="10"/>
  </w:num>
  <w:num w:numId="6">
    <w:abstractNumId w:val="0"/>
  </w:num>
  <w:num w:numId="7">
    <w:abstractNumId w:val="18"/>
  </w:num>
  <w:num w:numId="8">
    <w:abstractNumId w:val="11"/>
  </w:num>
  <w:num w:numId="9">
    <w:abstractNumId w:val="7"/>
  </w:num>
  <w:num w:numId="10">
    <w:abstractNumId w:val="15"/>
  </w:num>
  <w:num w:numId="11">
    <w:abstractNumId w:val="1"/>
  </w:num>
  <w:num w:numId="12">
    <w:abstractNumId w:val="17"/>
  </w:num>
  <w:num w:numId="13">
    <w:abstractNumId w:val="12"/>
  </w:num>
  <w:num w:numId="14">
    <w:abstractNumId w:val="8"/>
  </w:num>
  <w:num w:numId="15">
    <w:abstractNumId w:val="16"/>
  </w:num>
  <w:num w:numId="16">
    <w:abstractNumId w:val="23"/>
  </w:num>
  <w:num w:numId="17">
    <w:abstractNumId w:val="4"/>
  </w:num>
  <w:num w:numId="18">
    <w:abstractNumId w:val="21"/>
  </w:num>
  <w:num w:numId="19">
    <w:abstractNumId w:val="9"/>
  </w:num>
  <w:num w:numId="20">
    <w:abstractNumId w:val="5"/>
  </w:num>
  <w:num w:numId="21">
    <w:abstractNumId w:val="14"/>
  </w:num>
  <w:num w:numId="22">
    <w:abstractNumId w:val="13"/>
  </w:num>
  <w:num w:numId="23">
    <w:abstractNumId w:val="19"/>
  </w:num>
  <w:num w:numId="24">
    <w:abstractNumId w:val="6"/>
  </w:num>
  <w:num w:numId="25">
    <w:abstractNumId w:val="24"/>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Lepage">
    <w15:presenceInfo w15:providerId="None" w15:userId="Anne Lepage"/>
  </w15:person>
  <w15:person w15:author="BIZEUL Clemence">
    <w15:presenceInfo w15:providerId="AD" w15:userId="S-1-5-21-1523065669-81931091-1848903544-2666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62AB9"/>
    <w:rsid w:val="000B34BB"/>
    <w:rsid w:val="000B3B2B"/>
    <w:rsid w:val="000B3B70"/>
    <w:rsid w:val="000B52E8"/>
    <w:rsid w:val="000B7422"/>
    <w:rsid w:val="000C10A2"/>
    <w:rsid w:val="000D0217"/>
    <w:rsid w:val="000D317C"/>
    <w:rsid w:val="000D622D"/>
    <w:rsid w:val="000E7740"/>
    <w:rsid w:val="000F34C3"/>
    <w:rsid w:val="001008AE"/>
    <w:rsid w:val="00106DDC"/>
    <w:rsid w:val="00116380"/>
    <w:rsid w:val="0014540C"/>
    <w:rsid w:val="00165639"/>
    <w:rsid w:val="00180990"/>
    <w:rsid w:val="001A2ACB"/>
    <w:rsid w:val="001B44CB"/>
    <w:rsid w:val="001F6E69"/>
    <w:rsid w:val="0024335F"/>
    <w:rsid w:val="00245388"/>
    <w:rsid w:val="002501E9"/>
    <w:rsid w:val="0025246C"/>
    <w:rsid w:val="00257918"/>
    <w:rsid w:val="00261EEE"/>
    <w:rsid w:val="00264E15"/>
    <w:rsid w:val="002724FC"/>
    <w:rsid w:val="002A271C"/>
    <w:rsid w:val="002B10AD"/>
    <w:rsid w:val="002C5191"/>
    <w:rsid w:val="002D6143"/>
    <w:rsid w:val="002F4374"/>
    <w:rsid w:val="0030422B"/>
    <w:rsid w:val="00314364"/>
    <w:rsid w:val="00332820"/>
    <w:rsid w:val="00347265"/>
    <w:rsid w:val="00350E5F"/>
    <w:rsid w:val="0035293A"/>
    <w:rsid w:val="00360E50"/>
    <w:rsid w:val="00367714"/>
    <w:rsid w:val="003765CC"/>
    <w:rsid w:val="00376A8E"/>
    <w:rsid w:val="003772CC"/>
    <w:rsid w:val="003978C9"/>
    <w:rsid w:val="003A3C44"/>
    <w:rsid w:val="003C03AB"/>
    <w:rsid w:val="003D7C03"/>
    <w:rsid w:val="003F3420"/>
    <w:rsid w:val="003F5F33"/>
    <w:rsid w:val="00403F4D"/>
    <w:rsid w:val="0041504B"/>
    <w:rsid w:val="00422159"/>
    <w:rsid w:val="00426B67"/>
    <w:rsid w:val="004302A7"/>
    <w:rsid w:val="00470284"/>
    <w:rsid w:val="00476011"/>
    <w:rsid w:val="004A157C"/>
    <w:rsid w:val="004C5CF1"/>
    <w:rsid w:val="004D0CF2"/>
    <w:rsid w:val="004D156F"/>
    <w:rsid w:val="004F1113"/>
    <w:rsid w:val="004F429E"/>
    <w:rsid w:val="00533500"/>
    <w:rsid w:val="005413BD"/>
    <w:rsid w:val="00546FE0"/>
    <w:rsid w:val="005706E9"/>
    <w:rsid w:val="00593CA0"/>
    <w:rsid w:val="00597B32"/>
    <w:rsid w:val="005B11C8"/>
    <w:rsid w:val="005D1A2E"/>
    <w:rsid w:val="005D555E"/>
    <w:rsid w:val="005E63A7"/>
    <w:rsid w:val="005F1D51"/>
    <w:rsid w:val="0064097D"/>
    <w:rsid w:val="006465DC"/>
    <w:rsid w:val="006528A6"/>
    <w:rsid w:val="00666DD5"/>
    <w:rsid w:val="006A63E0"/>
    <w:rsid w:val="006E6DEE"/>
    <w:rsid w:val="006F014C"/>
    <w:rsid w:val="006F0B57"/>
    <w:rsid w:val="007221BF"/>
    <w:rsid w:val="007258AA"/>
    <w:rsid w:val="00726E74"/>
    <w:rsid w:val="00737BEB"/>
    <w:rsid w:val="007639B4"/>
    <w:rsid w:val="007663CD"/>
    <w:rsid w:val="007D159B"/>
    <w:rsid w:val="007E5415"/>
    <w:rsid w:val="0081396B"/>
    <w:rsid w:val="00836C55"/>
    <w:rsid w:val="00846D60"/>
    <w:rsid w:val="008665C9"/>
    <w:rsid w:val="00874D6C"/>
    <w:rsid w:val="0088306B"/>
    <w:rsid w:val="0088600A"/>
    <w:rsid w:val="00886A9B"/>
    <w:rsid w:val="00891B1A"/>
    <w:rsid w:val="008B6960"/>
    <w:rsid w:val="00910D6B"/>
    <w:rsid w:val="009122D3"/>
    <w:rsid w:val="009146C4"/>
    <w:rsid w:val="00983998"/>
    <w:rsid w:val="00990731"/>
    <w:rsid w:val="009C2143"/>
    <w:rsid w:val="009D63CC"/>
    <w:rsid w:val="00A02B17"/>
    <w:rsid w:val="00A118F1"/>
    <w:rsid w:val="00A15E81"/>
    <w:rsid w:val="00A572A6"/>
    <w:rsid w:val="00A7568E"/>
    <w:rsid w:val="00A91392"/>
    <w:rsid w:val="00A94EDC"/>
    <w:rsid w:val="00AA3E07"/>
    <w:rsid w:val="00AD439B"/>
    <w:rsid w:val="00AE1854"/>
    <w:rsid w:val="00B17100"/>
    <w:rsid w:val="00B42ED3"/>
    <w:rsid w:val="00B52B09"/>
    <w:rsid w:val="00B76438"/>
    <w:rsid w:val="00B76727"/>
    <w:rsid w:val="00B76C4A"/>
    <w:rsid w:val="00BD6430"/>
    <w:rsid w:val="00C00893"/>
    <w:rsid w:val="00C0489A"/>
    <w:rsid w:val="00C37C04"/>
    <w:rsid w:val="00C47AC9"/>
    <w:rsid w:val="00C92452"/>
    <w:rsid w:val="00C95B25"/>
    <w:rsid w:val="00CC09FD"/>
    <w:rsid w:val="00CC5197"/>
    <w:rsid w:val="00CC605C"/>
    <w:rsid w:val="00CE4A76"/>
    <w:rsid w:val="00CF131C"/>
    <w:rsid w:val="00CF6C06"/>
    <w:rsid w:val="00D17E86"/>
    <w:rsid w:val="00D32F62"/>
    <w:rsid w:val="00D349F1"/>
    <w:rsid w:val="00D524F5"/>
    <w:rsid w:val="00D637C9"/>
    <w:rsid w:val="00D72FEE"/>
    <w:rsid w:val="00D86150"/>
    <w:rsid w:val="00D9355E"/>
    <w:rsid w:val="00D954B4"/>
    <w:rsid w:val="00DB7A14"/>
    <w:rsid w:val="00DC2FA3"/>
    <w:rsid w:val="00DD3949"/>
    <w:rsid w:val="00E14187"/>
    <w:rsid w:val="00E42FF3"/>
    <w:rsid w:val="00E62B9E"/>
    <w:rsid w:val="00E86FA0"/>
    <w:rsid w:val="00E94428"/>
    <w:rsid w:val="00EC2356"/>
    <w:rsid w:val="00EC6141"/>
    <w:rsid w:val="00EE4C36"/>
    <w:rsid w:val="00EE65EC"/>
    <w:rsid w:val="00EF10C6"/>
    <w:rsid w:val="00F00B40"/>
    <w:rsid w:val="00F03BF9"/>
    <w:rsid w:val="00F065F4"/>
    <w:rsid w:val="00F6320E"/>
    <w:rsid w:val="00F64F5C"/>
    <w:rsid w:val="00F664E5"/>
    <w:rsid w:val="00F74527"/>
    <w:rsid w:val="00F802CE"/>
    <w:rsid w:val="00FA36FF"/>
    <w:rsid w:val="00FC4A03"/>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3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basedOn w:val="Normal"/>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paragraph" w:styleId="Retraitcorpsdetexte">
    <w:name w:val="Body Text Indent"/>
    <w:basedOn w:val="Normal"/>
    <w:link w:val="RetraitcorpsdetexteCar"/>
    <w:uiPriority w:val="99"/>
    <w:semiHidden/>
    <w:unhideWhenUsed/>
    <w:rsid w:val="003772CC"/>
    <w:pPr>
      <w:spacing w:after="120"/>
      <w:ind w:left="283"/>
    </w:pPr>
  </w:style>
  <w:style w:type="character" w:customStyle="1" w:styleId="RetraitcorpsdetexteCar">
    <w:name w:val="Retrait corps de texte Car"/>
    <w:basedOn w:val="Policepardfaut"/>
    <w:link w:val="Retraitcorpsdetexte"/>
    <w:uiPriority w:val="99"/>
    <w:semiHidden/>
    <w:rsid w:val="00377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legifrance.gouv.fr/affichCodeArticle.do?idArticle=LEGIARTI000018520576&amp;cidTexte=LEGITEXT000006072050" TargetMode="External"/><Relationship Id="rId18"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chorus-pro.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uridique@musee-orsay.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ffairesfinancieres@musee-orsay.fr" TargetMode="External"/><Relationship Id="rId19" Type="http://schemas.openxmlformats.org/officeDocument/2006/relationships/glossaryDocument" Target="glossary/document.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e-attestation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864732"/>
    <w:rsid w:val="009E2391"/>
    <w:rsid w:val="00AC31B5"/>
    <w:rsid w:val="00B14DD2"/>
    <w:rsid w:val="00B90D7C"/>
    <w:rsid w:val="00C60EC9"/>
    <w:rsid w:val="00CB08D0"/>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D04C7A-9F89-4E56-8292-625F80E61B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4546</Words>
  <Characters>25005</Characters>
  <Application>Microsoft Office Word</Application>
  <DocSecurity>0</DocSecurity>
  <Lines>208</Lines>
  <Paragraphs>58</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29493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BIZEUL Clemence</cp:lastModifiedBy>
  <cp:revision>4</cp:revision>
  <dcterms:created xsi:type="dcterms:W3CDTF">2025-10-08T14:56:00Z</dcterms:created>
  <dcterms:modified xsi:type="dcterms:W3CDTF">2025-10-09T14:04:00Z</dcterms:modified>
</cp:coreProperties>
</file>